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noProof/>
          <w:szCs w:val="28"/>
        </w:rPr>
        <w:drawing>
          <wp:inline distT="0" distB="0" distL="0" distR="0" wp14:anchorId="03A1C65F" wp14:editId="7043D66B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АДМИНИСТРАЦИЯ ПОСЕЛКА ИВАНИНО</w:t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КУРЧАТОВСКОГО РАЙОНА КУРСКОЙ ОБЛАСТИ</w:t>
      </w: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 xml:space="preserve">ПОСТАНОВЛЕНИЕ № </w:t>
      </w:r>
      <w:r w:rsidR="00620E70">
        <w:rPr>
          <w:szCs w:val="28"/>
        </w:rPr>
        <w:t>48</w:t>
      </w:r>
    </w:p>
    <w:p w:rsidR="00F312BE" w:rsidRPr="00E60E9A" w:rsidRDefault="00F312BE" w:rsidP="00F312BE">
      <w:pPr>
        <w:jc w:val="right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« </w:t>
      </w:r>
      <w:r w:rsidR="00620E70">
        <w:rPr>
          <w:szCs w:val="28"/>
        </w:rPr>
        <w:t>05</w:t>
      </w:r>
      <w:r w:rsidRPr="00E60E9A">
        <w:rPr>
          <w:szCs w:val="28"/>
        </w:rPr>
        <w:t xml:space="preserve"> » </w:t>
      </w:r>
      <w:r w:rsidR="00620E70">
        <w:rPr>
          <w:szCs w:val="28"/>
        </w:rPr>
        <w:t>марта</w:t>
      </w:r>
      <w:r w:rsidRPr="00E60E9A">
        <w:rPr>
          <w:szCs w:val="28"/>
        </w:rPr>
        <w:t xml:space="preserve"> 20</w:t>
      </w:r>
      <w:r w:rsidR="00245FB0" w:rsidRPr="00E60E9A">
        <w:rPr>
          <w:szCs w:val="28"/>
        </w:rPr>
        <w:t>20</w:t>
      </w:r>
      <w:r w:rsidRPr="00E60E9A">
        <w:rPr>
          <w:szCs w:val="28"/>
        </w:rPr>
        <w:t>г.</w:t>
      </w:r>
    </w:p>
    <w:p w:rsidR="00F312BE" w:rsidRPr="00E60E9A" w:rsidRDefault="00F312BE" w:rsidP="00F312BE">
      <w:pPr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Об утверждении муниципальной </w:t>
      </w: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программы «Развитие культуры </w:t>
      </w: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посёлка Иванино Курчатовского </w:t>
      </w: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района Курской области </w:t>
      </w: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на </w:t>
      </w:r>
      <w:r w:rsidR="008F3B75" w:rsidRPr="00E60E9A">
        <w:rPr>
          <w:szCs w:val="28"/>
        </w:rPr>
        <w:t>2020-2025</w:t>
      </w:r>
      <w:r w:rsidRPr="00E60E9A">
        <w:rPr>
          <w:szCs w:val="28"/>
        </w:rPr>
        <w:t xml:space="preserve"> годы»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ind w:firstLine="540"/>
        <w:jc w:val="both"/>
        <w:rPr>
          <w:szCs w:val="28"/>
        </w:rPr>
      </w:pPr>
      <w:r w:rsidRPr="00E60E9A">
        <w:rPr>
          <w:color w:val="000000"/>
          <w:spacing w:val="-3"/>
          <w:szCs w:val="28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E60E9A">
        <w:rPr>
          <w:szCs w:val="28"/>
        </w:rPr>
        <w:t xml:space="preserve">», Администрация посёлка Иванино Курчатовского района Курской области 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  <w:r w:rsidRPr="00E60E9A">
        <w:rPr>
          <w:szCs w:val="28"/>
        </w:rPr>
        <w:t>ПОСТАНОВЛЯЕТ:</w:t>
      </w: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</w:p>
    <w:p w:rsidR="00245FB0" w:rsidRPr="00E60E9A" w:rsidRDefault="00F312BE" w:rsidP="00245FB0">
      <w:pPr>
        <w:ind w:firstLine="709"/>
        <w:jc w:val="both"/>
        <w:rPr>
          <w:szCs w:val="28"/>
        </w:rPr>
      </w:pPr>
      <w:r w:rsidRPr="00E60E9A">
        <w:rPr>
          <w:rStyle w:val="FontStyle23"/>
          <w:sz w:val="28"/>
          <w:szCs w:val="28"/>
        </w:rPr>
        <w:t>1.</w:t>
      </w:r>
      <w:r w:rsidRPr="00E60E9A">
        <w:rPr>
          <w:rStyle w:val="FontStyle23"/>
          <w:sz w:val="28"/>
          <w:szCs w:val="28"/>
        </w:rPr>
        <w:tab/>
      </w:r>
      <w:r w:rsidR="00245FB0" w:rsidRPr="00E60E9A">
        <w:rPr>
          <w:szCs w:val="28"/>
        </w:rPr>
        <w:t xml:space="preserve">Внести изменения в постановление №255 от 30.10.2019г. и утвердить муниципальную программу </w:t>
      </w:r>
      <w:r w:rsidR="00245FB0" w:rsidRPr="00E60E9A">
        <w:rPr>
          <w:color w:val="000000"/>
          <w:spacing w:val="6"/>
          <w:szCs w:val="28"/>
        </w:rPr>
        <w:t xml:space="preserve">"Развитие культуры в </w:t>
      </w:r>
      <w:r w:rsidR="00245FB0" w:rsidRPr="00E60E9A">
        <w:rPr>
          <w:szCs w:val="28"/>
        </w:rPr>
        <w:t>муниципальном образовании посёлка Иванино</w:t>
      </w:r>
      <w:r w:rsidR="00245FB0" w:rsidRPr="00E60E9A">
        <w:rPr>
          <w:color w:val="000000"/>
          <w:spacing w:val="6"/>
          <w:szCs w:val="28"/>
        </w:rPr>
        <w:t xml:space="preserve"> Курчатовского района Курской области на 2020-2025 годы"</w:t>
      </w:r>
      <w:r w:rsidR="00245FB0" w:rsidRPr="00E60E9A">
        <w:rPr>
          <w:szCs w:val="28"/>
        </w:rPr>
        <w:t xml:space="preserve"> в новой редакции (приложение).</w:t>
      </w:r>
    </w:p>
    <w:p w:rsidR="00F312BE" w:rsidRPr="00E60E9A" w:rsidRDefault="00F312BE" w:rsidP="00245FB0">
      <w:pPr>
        <w:ind w:firstLine="709"/>
        <w:jc w:val="both"/>
        <w:rPr>
          <w:szCs w:val="28"/>
        </w:rPr>
      </w:pPr>
      <w:r w:rsidRPr="00E60E9A">
        <w:rPr>
          <w:szCs w:val="28"/>
        </w:rPr>
        <w:t>2. Контроль за выполнением постановления оставляю за собой.</w:t>
      </w:r>
    </w:p>
    <w:p w:rsidR="00F312BE" w:rsidRPr="00E60E9A" w:rsidRDefault="00245FB0" w:rsidP="003D1A76">
      <w:pPr>
        <w:pStyle w:val="ConsPlusNormal"/>
        <w:ind w:firstLine="567"/>
        <w:jc w:val="both"/>
        <w:rPr>
          <w:sz w:val="28"/>
          <w:szCs w:val="28"/>
        </w:rPr>
      </w:pPr>
      <w:r w:rsidRPr="00E60E9A">
        <w:rPr>
          <w:sz w:val="28"/>
          <w:szCs w:val="28"/>
        </w:rPr>
        <w:t>3</w:t>
      </w:r>
      <w:r w:rsidR="00F312BE" w:rsidRPr="00E60E9A">
        <w:rPr>
          <w:sz w:val="28"/>
          <w:szCs w:val="28"/>
        </w:rPr>
        <w:t xml:space="preserve">. </w:t>
      </w:r>
      <w:r w:rsidR="003D1A76" w:rsidRPr="00E60E9A">
        <w:rPr>
          <w:sz w:val="28"/>
          <w:szCs w:val="28"/>
        </w:rPr>
        <w:t xml:space="preserve">Постановление вступает в силу с 1 </w:t>
      </w:r>
      <w:r w:rsidRPr="00E60E9A">
        <w:rPr>
          <w:sz w:val="28"/>
          <w:szCs w:val="28"/>
        </w:rPr>
        <w:t xml:space="preserve">марта </w:t>
      </w:r>
      <w:r w:rsidR="003D1A76" w:rsidRPr="00E60E9A">
        <w:rPr>
          <w:sz w:val="28"/>
          <w:szCs w:val="28"/>
        </w:rPr>
        <w:t xml:space="preserve">2020 года и подлежит официальному опубликованию на сайте поселка Иванино </w:t>
      </w:r>
      <w:r w:rsidR="00BF5C0C" w:rsidRPr="00E60E9A">
        <w:rPr>
          <w:sz w:val="28"/>
          <w:szCs w:val="28"/>
        </w:rPr>
        <w:t>(</w:t>
      </w:r>
      <w:hyperlink r:id="rId9" w:history="1">
        <w:r w:rsidR="00BF5C0C" w:rsidRPr="00E60E9A">
          <w:rPr>
            <w:rStyle w:val="af1"/>
            <w:color w:val="3333FF"/>
            <w:sz w:val="28"/>
            <w:szCs w:val="28"/>
          </w:rPr>
          <w:t>http://поселок-иванино</w:t>
        </w:r>
      </w:hyperlink>
      <w:r w:rsidR="00BF5C0C" w:rsidRPr="00E60E9A">
        <w:rPr>
          <w:color w:val="3333FF"/>
          <w:sz w:val="28"/>
          <w:szCs w:val="28"/>
          <w:u w:val="single"/>
        </w:rPr>
        <w:t>.рф</w:t>
      </w:r>
      <w:r w:rsidR="00BF5C0C" w:rsidRPr="00E60E9A">
        <w:rPr>
          <w:sz w:val="28"/>
          <w:szCs w:val="28"/>
        </w:rPr>
        <w:t>).</w:t>
      </w: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3D1A76" w:rsidRPr="00E60E9A" w:rsidRDefault="003D1A76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     Глава посёлка Иванино                                                                    В.П. Пыхтин </w:t>
      </w: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ind w:left="5800"/>
        <w:jc w:val="right"/>
        <w:rPr>
          <w:szCs w:val="28"/>
        </w:rPr>
      </w:pPr>
    </w:p>
    <w:p w:rsidR="00245FB0" w:rsidRPr="00E60E9A" w:rsidRDefault="00245FB0" w:rsidP="00F312BE">
      <w:pPr>
        <w:ind w:left="5800"/>
        <w:jc w:val="right"/>
        <w:rPr>
          <w:szCs w:val="28"/>
        </w:rPr>
      </w:pP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Приложение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lastRenderedPageBreak/>
        <w:t>к постановлению Администрации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 xml:space="preserve">посёлка Иванино 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 xml:space="preserve">от </w:t>
      </w:r>
      <w:r w:rsidR="00620E70">
        <w:rPr>
          <w:szCs w:val="28"/>
        </w:rPr>
        <w:t>05</w:t>
      </w:r>
      <w:r w:rsidRPr="00E60E9A">
        <w:rPr>
          <w:szCs w:val="28"/>
        </w:rPr>
        <w:t>.</w:t>
      </w:r>
      <w:r w:rsidR="00620E70">
        <w:rPr>
          <w:szCs w:val="28"/>
        </w:rPr>
        <w:t>03</w:t>
      </w:r>
      <w:r w:rsidRPr="00E60E9A">
        <w:rPr>
          <w:szCs w:val="28"/>
        </w:rPr>
        <w:t>.20</w:t>
      </w:r>
      <w:r w:rsidR="00245FB0" w:rsidRPr="00E60E9A">
        <w:rPr>
          <w:szCs w:val="28"/>
        </w:rPr>
        <w:t>20</w:t>
      </w:r>
      <w:r w:rsidRPr="00E60E9A">
        <w:rPr>
          <w:szCs w:val="28"/>
        </w:rPr>
        <w:t xml:space="preserve"> г. № </w:t>
      </w:r>
      <w:r w:rsidR="00620E70">
        <w:rPr>
          <w:szCs w:val="28"/>
        </w:rPr>
        <w:t>48</w:t>
      </w:r>
      <w:bookmarkStart w:id="0" w:name="_GoBack"/>
      <w:bookmarkEnd w:id="0"/>
    </w:p>
    <w:p w:rsidR="00F312BE" w:rsidRPr="00E60E9A" w:rsidRDefault="00F312BE" w:rsidP="00F312BE">
      <w:pPr>
        <w:ind w:left="5800"/>
        <w:rPr>
          <w:szCs w:val="28"/>
        </w:rPr>
      </w:pPr>
    </w:p>
    <w:p w:rsidR="00FD7749" w:rsidRPr="00E60E9A" w:rsidRDefault="000E27F0" w:rsidP="000E27F0">
      <w:pPr>
        <w:pStyle w:val="Style4"/>
        <w:widowControl/>
        <w:numPr>
          <w:ilvl w:val="0"/>
          <w:numId w:val="41"/>
        </w:numPr>
        <w:jc w:val="center"/>
        <w:rPr>
          <w:rStyle w:val="FontStyle21"/>
          <w:sz w:val="28"/>
          <w:szCs w:val="28"/>
        </w:rPr>
      </w:pPr>
      <w:r w:rsidRPr="00E60E9A">
        <w:rPr>
          <w:rStyle w:val="FontStyle21"/>
          <w:sz w:val="28"/>
          <w:szCs w:val="28"/>
        </w:rPr>
        <w:t>Паспорт Программы</w:t>
      </w:r>
    </w:p>
    <w:p w:rsidR="000E27F0" w:rsidRPr="00E60E9A" w:rsidRDefault="000E27F0" w:rsidP="000E27F0">
      <w:pPr>
        <w:pStyle w:val="Style2"/>
        <w:widowControl/>
        <w:spacing w:before="10"/>
        <w:rPr>
          <w:sz w:val="28"/>
          <w:szCs w:val="28"/>
          <w:lang w:eastAsia="ar-SA"/>
        </w:rPr>
      </w:pPr>
      <w:r w:rsidRPr="00E60E9A">
        <w:rPr>
          <w:rStyle w:val="FontStyle21"/>
          <w:sz w:val="28"/>
          <w:szCs w:val="28"/>
        </w:rPr>
        <w:t>«Развитие к</w:t>
      </w:r>
      <w:r w:rsidRPr="00E60E9A">
        <w:rPr>
          <w:rStyle w:val="FontStyle23"/>
          <w:sz w:val="28"/>
          <w:szCs w:val="28"/>
        </w:rPr>
        <w:t xml:space="preserve">ультуры </w:t>
      </w:r>
      <w:r w:rsidRPr="00E60E9A">
        <w:rPr>
          <w:sz w:val="28"/>
          <w:szCs w:val="28"/>
        </w:rPr>
        <w:t>посёлка Иванино</w:t>
      </w:r>
      <w:r w:rsidRPr="00E60E9A">
        <w:rPr>
          <w:sz w:val="28"/>
          <w:szCs w:val="28"/>
          <w:lang w:eastAsia="ar-SA"/>
        </w:rPr>
        <w:t xml:space="preserve"> Курчатовского района Курской области</w:t>
      </w:r>
    </w:p>
    <w:p w:rsidR="000E27F0" w:rsidRPr="00E60E9A" w:rsidRDefault="000E27F0" w:rsidP="000E27F0">
      <w:pPr>
        <w:pStyle w:val="Style2"/>
        <w:widowControl/>
        <w:spacing w:before="10"/>
        <w:rPr>
          <w:rStyle w:val="FontStyle23"/>
          <w:sz w:val="28"/>
          <w:szCs w:val="28"/>
        </w:rPr>
      </w:pPr>
      <w:r w:rsidRPr="00E60E9A">
        <w:rPr>
          <w:sz w:val="28"/>
          <w:szCs w:val="28"/>
        </w:rPr>
        <w:t xml:space="preserve"> </w:t>
      </w:r>
      <w:r w:rsidRPr="00E60E9A">
        <w:rPr>
          <w:rStyle w:val="FontStyle23"/>
          <w:sz w:val="28"/>
          <w:szCs w:val="28"/>
        </w:rPr>
        <w:t xml:space="preserve">в </w:t>
      </w:r>
      <w:r w:rsidR="008F3B75" w:rsidRPr="00E60E9A">
        <w:rPr>
          <w:sz w:val="28"/>
          <w:szCs w:val="28"/>
        </w:rPr>
        <w:t>2020-2025</w:t>
      </w:r>
      <w:r w:rsidRPr="00E60E9A">
        <w:rPr>
          <w:rStyle w:val="FontStyle23"/>
          <w:sz w:val="28"/>
          <w:szCs w:val="28"/>
        </w:rPr>
        <w:t xml:space="preserve"> гг.»</w:t>
      </w:r>
    </w:p>
    <w:p w:rsidR="000E27F0" w:rsidRPr="00E60E9A" w:rsidRDefault="000E27F0" w:rsidP="000E27F0">
      <w:pPr>
        <w:pStyle w:val="Style4"/>
        <w:widowControl/>
        <w:ind w:left="720"/>
        <w:jc w:val="center"/>
        <w:rPr>
          <w:rStyle w:val="FontStyle21"/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6720"/>
      </w:tblGrid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  <w:r w:rsidR="00C46A59" w:rsidRPr="00E60E9A">
              <w:rPr>
                <w:rStyle w:val="FontStyle21"/>
                <w:sz w:val="28"/>
                <w:szCs w:val="28"/>
              </w:rPr>
              <w:t>1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C24050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 xml:space="preserve">Основание </w:t>
            </w:r>
          </w:p>
          <w:p w:rsidR="00FD7749" w:rsidRPr="00E60E9A" w:rsidRDefault="00FD7749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разработки</w:t>
            </w:r>
          </w:p>
          <w:p w:rsidR="00FD7749" w:rsidRPr="00E60E9A" w:rsidRDefault="00FD7749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E4" w:rsidRPr="00E60E9A" w:rsidRDefault="00C46A59" w:rsidP="008469A9">
            <w:pPr>
              <w:jc w:val="both"/>
              <w:rPr>
                <w:rStyle w:val="FontStyle23"/>
                <w:sz w:val="28"/>
                <w:szCs w:val="28"/>
              </w:rPr>
            </w:pPr>
            <w:r w:rsidRPr="00E60E9A">
              <w:rPr>
                <w:szCs w:val="28"/>
              </w:rPr>
              <w:t>Федеральный закон от 16.10.2003г. №131-ФЗ «Об общих принципах организации местного самоуправления в Российской Федерации</w:t>
            </w:r>
            <w:r w:rsidR="008469A9" w:rsidRPr="00E60E9A">
              <w:rPr>
                <w:szCs w:val="28"/>
              </w:rPr>
              <w:t xml:space="preserve">, </w:t>
            </w:r>
            <w:r w:rsidRPr="00E60E9A">
              <w:rPr>
                <w:szCs w:val="28"/>
              </w:rPr>
              <w:t xml:space="preserve">Устав </w:t>
            </w:r>
            <w:r w:rsidR="00330B82" w:rsidRPr="00E60E9A">
              <w:rPr>
                <w:szCs w:val="28"/>
              </w:rPr>
              <w:t>посёлка Иванино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  <w:r w:rsidR="00C46A59" w:rsidRPr="00E60E9A">
              <w:rPr>
                <w:rStyle w:val="FontStyle21"/>
                <w:sz w:val="28"/>
                <w:szCs w:val="28"/>
              </w:rPr>
              <w:t>2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Исполнители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4857B6" w:rsidP="008469A9">
            <w:pPr>
              <w:pStyle w:val="Style6"/>
              <w:widowControl/>
              <w:rPr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 xml:space="preserve">Администрация </w:t>
            </w:r>
            <w:r w:rsidR="008469A9" w:rsidRPr="00E60E9A">
              <w:rPr>
                <w:sz w:val="28"/>
                <w:szCs w:val="28"/>
              </w:rPr>
              <w:t>посёлка Иванино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  <w:r w:rsidR="001B2384" w:rsidRPr="00E60E9A">
              <w:rPr>
                <w:rStyle w:val="FontStyle21"/>
                <w:sz w:val="28"/>
                <w:szCs w:val="28"/>
              </w:rPr>
              <w:t>3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8F3B75" w:rsidP="00260B74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>2020-2025</w:t>
            </w:r>
            <w:r w:rsidR="00FD7749" w:rsidRPr="00E60E9A">
              <w:rPr>
                <w:rStyle w:val="FontStyle21"/>
                <w:sz w:val="28"/>
                <w:szCs w:val="28"/>
              </w:rPr>
              <w:t xml:space="preserve"> годы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  <w:r w:rsidR="001B2384" w:rsidRPr="00E60E9A">
              <w:rPr>
                <w:rStyle w:val="FontStyle21"/>
                <w:sz w:val="28"/>
                <w:szCs w:val="28"/>
              </w:rPr>
              <w:t>4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 xml:space="preserve">Подпрограммы </w:t>
            </w:r>
            <w:r w:rsidR="00FD7749"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B044D9" w:rsidP="00E60E9A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>«</w:t>
            </w:r>
            <w:r w:rsidR="00E60E9A">
              <w:rPr>
                <w:sz w:val="28"/>
                <w:szCs w:val="28"/>
              </w:rPr>
              <w:t>Искусство</w:t>
            </w:r>
            <w:r w:rsidRPr="00E60E9A">
              <w:rPr>
                <w:sz w:val="28"/>
                <w:szCs w:val="28"/>
              </w:rPr>
              <w:t xml:space="preserve">» муниципальной программы </w:t>
            </w:r>
            <w:r w:rsidR="00BB246A">
              <w:rPr>
                <w:sz w:val="28"/>
                <w:szCs w:val="28"/>
              </w:rPr>
              <w:t xml:space="preserve">поселка Иванино </w:t>
            </w:r>
            <w:r w:rsidRPr="00E60E9A">
              <w:rPr>
                <w:sz w:val="28"/>
                <w:szCs w:val="28"/>
              </w:rPr>
              <w:t>Курчатовского района Курской области «Развитие культуры»</w:t>
            </w:r>
          </w:p>
        </w:tc>
      </w:tr>
      <w:tr w:rsidR="00FA0D8E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8E" w:rsidRPr="00E60E9A" w:rsidRDefault="00FA0D8E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  <w:r w:rsidR="001B2384" w:rsidRPr="00E60E9A">
              <w:rPr>
                <w:rStyle w:val="FontStyle21"/>
                <w:sz w:val="28"/>
                <w:szCs w:val="28"/>
              </w:rPr>
              <w:t>5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8E" w:rsidRPr="00E60E9A" w:rsidRDefault="00FA0D8E" w:rsidP="00FA0D8E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8E" w:rsidRPr="00E60E9A" w:rsidRDefault="00FA0D8E" w:rsidP="00FA0D8E">
            <w:pPr>
              <w:rPr>
                <w:szCs w:val="28"/>
              </w:rPr>
            </w:pPr>
            <w:r w:rsidRPr="00E60E9A">
              <w:rPr>
                <w:szCs w:val="28"/>
              </w:rPr>
              <w:t xml:space="preserve">Программа финансируется за счет средств местного бюджета </w:t>
            </w:r>
          </w:p>
          <w:p w:rsidR="00FA0D8E" w:rsidRPr="00E60E9A" w:rsidRDefault="00FA0D8E" w:rsidP="00FA0D8E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Общий объем финансирования Программы составляет:</w:t>
            </w:r>
          </w:p>
          <w:p w:rsidR="00FA0D8E" w:rsidRPr="00E60E9A" w:rsidRDefault="00FA0D8E" w:rsidP="00FA0D8E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в </w:t>
            </w:r>
            <w:r w:rsidR="008F3B75" w:rsidRPr="00E60E9A">
              <w:rPr>
                <w:szCs w:val="28"/>
              </w:rPr>
              <w:t>2020-2025</w:t>
            </w:r>
            <w:r w:rsidRPr="00E60E9A">
              <w:rPr>
                <w:szCs w:val="28"/>
              </w:rPr>
              <w:t xml:space="preserve"> годах –</w:t>
            </w:r>
            <w:r w:rsidR="008F3B75" w:rsidRPr="00E60E9A">
              <w:rPr>
                <w:szCs w:val="28"/>
              </w:rPr>
              <w:t xml:space="preserve"> </w:t>
            </w:r>
            <w:r w:rsidR="00245FB0" w:rsidRPr="00E60E9A">
              <w:rPr>
                <w:szCs w:val="28"/>
              </w:rPr>
              <w:t>30</w:t>
            </w:r>
            <w:r w:rsidR="008F3B75" w:rsidRPr="00E60E9A">
              <w:rPr>
                <w:szCs w:val="28"/>
              </w:rPr>
              <w:t>00</w:t>
            </w:r>
            <w:r w:rsidRPr="00E60E9A">
              <w:rPr>
                <w:szCs w:val="28"/>
              </w:rPr>
              <w:t xml:space="preserve"> тыс. рублей, </w:t>
            </w:r>
          </w:p>
          <w:p w:rsidR="00FA0D8E" w:rsidRPr="00E60E9A" w:rsidRDefault="00FA0D8E" w:rsidP="00FA0D8E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FA0D8E" w:rsidRPr="00E60E9A" w:rsidRDefault="00FA0D8E" w:rsidP="00FA0D8E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</w:t>
            </w:r>
            <w:r w:rsidR="008F3B75" w:rsidRPr="00E60E9A">
              <w:rPr>
                <w:szCs w:val="28"/>
                <w:u w:val="single"/>
              </w:rPr>
              <w:t>20</w:t>
            </w:r>
            <w:r w:rsidRPr="00E60E9A">
              <w:rPr>
                <w:szCs w:val="28"/>
                <w:u w:val="single"/>
              </w:rPr>
              <w:t xml:space="preserve"> год</w:t>
            </w:r>
            <w:r w:rsidRPr="00E60E9A">
              <w:rPr>
                <w:szCs w:val="28"/>
              </w:rPr>
              <w:t xml:space="preserve"> – </w:t>
            </w:r>
            <w:r w:rsidR="00245FB0" w:rsidRPr="00E60E9A">
              <w:rPr>
                <w:szCs w:val="28"/>
              </w:rPr>
              <w:t>5</w:t>
            </w:r>
            <w:r w:rsidR="008F3B75" w:rsidRPr="00E60E9A">
              <w:rPr>
                <w:szCs w:val="28"/>
              </w:rPr>
              <w:t>00</w:t>
            </w:r>
            <w:r w:rsidRPr="00E60E9A">
              <w:rPr>
                <w:szCs w:val="28"/>
              </w:rPr>
              <w:t xml:space="preserve"> тыс. рублей</w:t>
            </w:r>
          </w:p>
          <w:p w:rsidR="00FA0D8E" w:rsidRPr="00E60E9A" w:rsidRDefault="00FA0D8E" w:rsidP="00FA0D8E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</w:t>
            </w:r>
            <w:r w:rsidR="008F3B75" w:rsidRPr="00E60E9A">
              <w:rPr>
                <w:szCs w:val="28"/>
                <w:u w:val="single"/>
              </w:rPr>
              <w:t>2</w:t>
            </w:r>
            <w:r w:rsidRPr="00E60E9A">
              <w:rPr>
                <w:szCs w:val="28"/>
                <w:u w:val="single"/>
              </w:rPr>
              <w:t>1 год</w:t>
            </w:r>
            <w:r w:rsidRPr="00E60E9A">
              <w:rPr>
                <w:szCs w:val="28"/>
              </w:rPr>
              <w:t xml:space="preserve"> – </w:t>
            </w:r>
            <w:r w:rsidR="00245FB0" w:rsidRPr="00E60E9A">
              <w:rPr>
                <w:szCs w:val="28"/>
              </w:rPr>
              <w:t>5</w:t>
            </w:r>
            <w:r w:rsidRPr="00E60E9A">
              <w:rPr>
                <w:szCs w:val="28"/>
              </w:rPr>
              <w:t>00 тыс. рублей</w:t>
            </w:r>
          </w:p>
          <w:p w:rsidR="00FA0D8E" w:rsidRPr="00E60E9A" w:rsidRDefault="00FA0D8E" w:rsidP="00FA0D8E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</w:t>
            </w:r>
            <w:r w:rsidR="008F3B75" w:rsidRPr="00E60E9A">
              <w:rPr>
                <w:szCs w:val="28"/>
                <w:u w:val="single"/>
              </w:rPr>
              <w:t>2</w:t>
            </w:r>
            <w:r w:rsidRPr="00E60E9A">
              <w:rPr>
                <w:szCs w:val="28"/>
                <w:u w:val="single"/>
              </w:rPr>
              <w:t xml:space="preserve"> год</w:t>
            </w:r>
            <w:r w:rsidRPr="00E60E9A">
              <w:rPr>
                <w:szCs w:val="28"/>
              </w:rPr>
              <w:t xml:space="preserve"> – </w:t>
            </w:r>
            <w:r w:rsidR="00245FB0" w:rsidRPr="00E60E9A">
              <w:rPr>
                <w:szCs w:val="28"/>
              </w:rPr>
              <w:t>5</w:t>
            </w:r>
            <w:r w:rsidRPr="00E60E9A">
              <w:rPr>
                <w:szCs w:val="28"/>
              </w:rPr>
              <w:t>00 тыс. рублей</w:t>
            </w:r>
          </w:p>
          <w:p w:rsidR="00FA0D8E" w:rsidRPr="00E60E9A" w:rsidRDefault="00FA0D8E" w:rsidP="00FA0D8E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</w:t>
            </w:r>
            <w:r w:rsidR="008F3B75" w:rsidRPr="00E60E9A">
              <w:rPr>
                <w:szCs w:val="28"/>
                <w:u w:val="single"/>
              </w:rPr>
              <w:t>3</w:t>
            </w:r>
            <w:r w:rsidRPr="00E60E9A">
              <w:rPr>
                <w:szCs w:val="28"/>
                <w:u w:val="single"/>
              </w:rPr>
              <w:t xml:space="preserve"> год</w:t>
            </w:r>
            <w:r w:rsidRPr="00E60E9A">
              <w:rPr>
                <w:szCs w:val="28"/>
              </w:rPr>
              <w:t xml:space="preserve"> – </w:t>
            </w:r>
            <w:r w:rsidR="00245FB0" w:rsidRPr="00E60E9A">
              <w:rPr>
                <w:szCs w:val="28"/>
              </w:rPr>
              <w:t>5</w:t>
            </w:r>
            <w:r w:rsidRPr="00E60E9A">
              <w:rPr>
                <w:szCs w:val="28"/>
              </w:rPr>
              <w:t>00 тыс. рублей</w:t>
            </w:r>
          </w:p>
          <w:p w:rsidR="00FA0D8E" w:rsidRPr="00E60E9A" w:rsidRDefault="008F3B75" w:rsidP="00FA0D8E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– </w:t>
            </w:r>
            <w:r w:rsidR="00245FB0" w:rsidRPr="00E60E9A">
              <w:rPr>
                <w:szCs w:val="28"/>
              </w:rPr>
              <w:t>5</w:t>
            </w:r>
            <w:r w:rsidRPr="00E60E9A">
              <w:rPr>
                <w:szCs w:val="28"/>
              </w:rPr>
              <w:t>00 тыс. рублей</w:t>
            </w:r>
          </w:p>
          <w:p w:rsidR="008F3B75" w:rsidRPr="00E60E9A" w:rsidRDefault="008F3B75" w:rsidP="00FA0D8E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– </w:t>
            </w:r>
            <w:r w:rsidR="00245FB0" w:rsidRPr="00E60E9A">
              <w:rPr>
                <w:szCs w:val="28"/>
              </w:rPr>
              <w:t>5</w:t>
            </w:r>
            <w:r w:rsidRPr="00E60E9A">
              <w:rPr>
                <w:szCs w:val="28"/>
              </w:rPr>
              <w:t>00 тыс. рублей</w:t>
            </w:r>
          </w:p>
          <w:p w:rsidR="008F3B75" w:rsidRPr="00E60E9A" w:rsidRDefault="008F3B75" w:rsidP="00FA0D8E">
            <w:pPr>
              <w:rPr>
                <w:szCs w:val="28"/>
              </w:rPr>
            </w:pPr>
          </w:p>
          <w:p w:rsidR="00FA0D8E" w:rsidRPr="00E60E9A" w:rsidRDefault="00FA0D8E" w:rsidP="00FA0D8E">
            <w:pPr>
              <w:rPr>
                <w:szCs w:val="28"/>
              </w:rPr>
            </w:pPr>
            <w:r w:rsidRPr="00E60E9A">
              <w:rPr>
                <w:szCs w:val="28"/>
              </w:rPr>
              <w:t xml:space="preserve">Объем финансирования Программы на </w:t>
            </w:r>
            <w:r w:rsidR="008F3B75" w:rsidRPr="00E60E9A">
              <w:rPr>
                <w:szCs w:val="28"/>
              </w:rPr>
              <w:t>2020-2025</w:t>
            </w:r>
            <w:r w:rsidRPr="00E60E9A">
              <w:rPr>
                <w:szCs w:val="28"/>
              </w:rPr>
              <w:t xml:space="preserve"> г. носит прогнозный характер и подлежит ежегодному уточнению.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1.6.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Цели </w:t>
            </w:r>
            <w:r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E60E9A" w:rsidRPr="00E60E9A" w:rsidRDefault="00E60E9A" w:rsidP="00E60E9A">
            <w:pPr>
              <w:widowControl w:val="0"/>
              <w:snapToGrid w:val="0"/>
              <w:spacing w:line="0" w:lineRule="atLeast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lastRenderedPageBreak/>
              <w:t>1.</w:t>
            </w:r>
            <w:r>
              <w:rPr>
                <w:rStyle w:val="FontStyle21"/>
                <w:sz w:val="28"/>
                <w:szCs w:val="28"/>
              </w:rPr>
              <w:t>7</w:t>
            </w:r>
            <w:r w:rsidRPr="00E60E9A">
              <w:rPr>
                <w:rStyle w:val="FontStyle21"/>
                <w:sz w:val="28"/>
                <w:szCs w:val="28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для граждан;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организация библиотечного обслуживания населения, комплектование и обеспечение сохранности библиотечного фонда;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-создание условий для профессионал</w:t>
            </w:r>
            <w:r w:rsidR="00BB246A">
              <w:rPr>
                <w:szCs w:val="28"/>
              </w:rPr>
              <w:t xml:space="preserve">ьной переподготовки и повышения </w:t>
            </w:r>
            <w:r w:rsidRPr="00E60E9A">
              <w:rPr>
                <w:szCs w:val="28"/>
              </w:rPr>
              <w:t>квалификации специалистов учреждения культуры;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обновление специального оборудования организаций сферы культуры, укрепление материально-технической базы;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 xml:space="preserve">- создание условий для повышения качества и разнообразия услуг, предоставляемых в сфере культуры, модернизация работы учреждения культуры. 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  <w:r w:rsidR="00E60E9A">
              <w:rPr>
                <w:rStyle w:val="FontStyle21"/>
                <w:sz w:val="28"/>
                <w:szCs w:val="28"/>
              </w:rPr>
              <w:t>8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Ожидаемые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конечные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результаты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реализации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A" w:rsidRPr="00BB246A" w:rsidRDefault="00BB246A" w:rsidP="00BB246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сохранение и развитие культуры как одного из основных стратегических ресурсов развития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вовлечение объектов культуры в социально-экономическую деятельность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 xml:space="preserve">- формирование привлекательного имиджа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 xml:space="preserve">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обеспечение безопасности культурных ценностей;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творческой деятельности;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-улучшение качественного состава и обновляемости библиотечного фонда;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привлечения в отрасль культуры молодых специалистов;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>- подготовка высокопрофессиональных кадров отрасли;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укрепление материально-технической базы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повышение заработной платы работников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FD7749" w:rsidRPr="00BB246A" w:rsidRDefault="00BB246A" w:rsidP="00BB246A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BB246A">
              <w:rPr>
                <w:sz w:val="28"/>
                <w:szCs w:val="28"/>
              </w:rPr>
              <w:lastRenderedPageBreak/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FD7749" w:rsidRPr="00E60E9A" w:rsidRDefault="00FD7749" w:rsidP="00FD7749">
      <w:pPr>
        <w:pStyle w:val="Style4"/>
        <w:widowControl/>
        <w:rPr>
          <w:rStyle w:val="FontStyle21"/>
          <w:sz w:val="28"/>
          <w:szCs w:val="28"/>
        </w:rPr>
      </w:pP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I. Общая характеристика проблем, на решение которых направлена Программа.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</w:t>
      </w:r>
      <w:r w:rsidR="00BB246A">
        <w:rPr>
          <w:bCs/>
          <w:szCs w:val="28"/>
        </w:rPr>
        <w:t>поселке</w:t>
      </w:r>
      <w:r w:rsidRPr="00E60E9A">
        <w:rPr>
          <w:bCs/>
          <w:szCs w:val="28"/>
        </w:rPr>
        <w:t xml:space="preserve">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Приоритетной задачей на ближайшее время является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доступа к удаленным базам данных, электронная доставка 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музыкальных инструментов и аппаратуры учреждения культуры </w:t>
      </w:r>
      <w:r w:rsidR="00BB246A">
        <w:rPr>
          <w:szCs w:val="28"/>
        </w:rPr>
        <w:t>поселка Иванино</w:t>
      </w:r>
      <w:r w:rsidRPr="00E60E9A">
        <w:rPr>
          <w:bCs/>
          <w:szCs w:val="28"/>
        </w:rPr>
        <w:t>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Использование программно-целевого метода позволит реализовать направления Программы, охватывающие все основные сферы культурной жизни: </w:t>
      </w:r>
      <w:r w:rsidRPr="00E60E9A">
        <w:rPr>
          <w:bCs/>
          <w:szCs w:val="28"/>
        </w:rPr>
        <w:lastRenderedPageBreak/>
        <w:t>народное творчество, развитие культурно-досуговой деятельности и самодеятельного народного творчества, библиотечного дела.</w:t>
      </w:r>
    </w:p>
    <w:p w:rsidR="00245FB0" w:rsidRPr="00646147" w:rsidRDefault="00245FB0" w:rsidP="00245FB0">
      <w:pPr>
        <w:widowControl w:val="0"/>
        <w:ind w:firstLine="720"/>
        <w:jc w:val="both"/>
        <w:rPr>
          <w:bCs/>
          <w:color w:val="FF0000"/>
          <w:szCs w:val="28"/>
        </w:rPr>
      </w:pPr>
    </w:p>
    <w:p w:rsidR="006D246E" w:rsidRPr="00E60E9A" w:rsidRDefault="00646147" w:rsidP="006D246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646147">
        <w:rPr>
          <w:szCs w:val="28"/>
        </w:rPr>
        <w:t xml:space="preserve">. </w:t>
      </w:r>
      <w:r w:rsidR="006D246E" w:rsidRPr="00E60E9A">
        <w:rPr>
          <w:bCs/>
          <w:szCs w:val="28"/>
        </w:rPr>
        <w:t>Приоритеты муниципальной политики в сфере реализации 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>
        <w:rPr>
          <w:szCs w:val="28"/>
        </w:rPr>
        <w:t>поселка Иванино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программы выступают: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(штатных единиц и человек)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программы предполагается использовать показатели, характеризующие выполнение входящих в нее основных мероприятий.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программы являются: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обобщение опыта работы учреждения культуры по профилактике терроризма и </w:t>
      </w:r>
      <w:r w:rsidRPr="00E60E9A">
        <w:rPr>
          <w:szCs w:val="28"/>
        </w:rPr>
        <w:lastRenderedPageBreak/>
        <w:t>экстремизма;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0319D1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646147" w:rsidRPr="00646147">
        <w:rPr>
          <w:szCs w:val="28"/>
        </w:rPr>
        <w:t>Сведения о показателях и индикаторах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i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муниципальной программы включает взаимодополняющие друг друга индикаторы и цели, указанные в программе и подпрограмме. </w:t>
      </w:r>
      <w:r w:rsidRPr="00646147">
        <w:rPr>
          <w:szCs w:val="28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6D246E"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  <w:u w:val="single"/>
        </w:rPr>
        <w:t>-</w:t>
      </w:r>
      <w:r w:rsidRPr="00646147">
        <w:rPr>
          <w:szCs w:val="28"/>
        </w:rPr>
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Целевые индикаторы и показатели Программы приведены в таблице №1 (приложении № 1.)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646147" w:rsidRPr="00646147">
        <w:rPr>
          <w:szCs w:val="28"/>
        </w:rPr>
        <w:t xml:space="preserve">. Обобщенная характеристика основных мероприятий муниципальной программы и подпрограмм муниципальной программы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В рамках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 xml:space="preserve"> для решения задач 1 и 2 по </w:t>
      </w:r>
      <w:r w:rsidRPr="00646147">
        <w:rPr>
          <w:szCs w:val="28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646147">
        <w:rPr>
          <w:bCs/>
          <w:szCs w:val="28"/>
        </w:rPr>
        <w:t xml:space="preserve"> по обеспечению доступа </w:t>
      </w:r>
      <w:r w:rsidRPr="00646147">
        <w:rPr>
          <w:szCs w:val="28"/>
        </w:rPr>
        <w:t>граждан к участию в культурной жизни, реализация творческого потенциала населения -</w:t>
      </w:r>
      <w:r w:rsidRPr="00646147">
        <w:rPr>
          <w:bCs/>
          <w:szCs w:val="28"/>
        </w:rPr>
        <w:t xml:space="preserve"> предусматривается реализация подпрограммы 1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Решение задач подпрограммы 1 «Искус</w:t>
      </w:r>
      <w:r w:rsidRPr="00646147">
        <w:rPr>
          <w:bCs/>
          <w:szCs w:val="28"/>
          <w:lang w:val="en-US"/>
        </w:rPr>
        <w:t>c</w:t>
      </w:r>
      <w:r w:rsidRPr="00646147">
        <w:rPr>
          <w:bCs/>
          <w:szCs w:val="28"/>
        </w:rPr>
        <w:t>тво» предполагает реализацию следующих основных мероприятий:</w:t>
      </w:r>
      <w:r w:rsidRPr="00646147">
        <w:rPr>
          <w:szCs w:val="28"/>
        </w:rPr>
        <w:t xml:space="preserve"> 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szCs w:val="28"/>
        </w:rPr>
        <w:t>1 Организация деятельности клубных формирований</w:t>
      </w:r>
      <w:r w:rsidRPr="00646147">
        <w:rPr>
          <w:bCs/>
          <w:szCs w:val="28"/>
        </w:rPr>
        <w:t>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а также следующие прочие мероприятия: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1.2.поддержка творческих инициатив населения, молодых дарований, а также организаций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lastRenderedPageBreak/>
        <w:t>1.3.организация работы с детьми, с гражданами с ограниченными физическими возможностями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1.4.укрепление единого культурного пространства муниципального образования;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1.5.интеграция культуры </w:t>
      </w:r>
      <w:r w:rsidR="006D246E" w:rsidRPr="00E60E9A">
        <w:rPr>
          <w:szCs w:val="28"/>
        </w:rPr>
        <w:t>посёлка Иванино</w:t>
      </w:r>
      <w:r w:rsidRPr="00646147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1.6.сохранение и развитие творческого потенциала муниципального образования.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1.7.</w:t>
      </w:r>
      <w:r w:rsidRPr="00646147">
        <w:rPr>
          <w:szCs w:val="28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>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Перечень основных мероприятий </w:t>
      </w:r>
      <w:r w:rsidRPr="00646147">
        <w:rPr>
          <w:szCs w:val="28"/>
        </w:rPr>
        <w:t>муниципальной программы приведен таблице 2 (Приложение № 1) к муниципальной программе.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646147" w:rsidRPr="00646147">
        <w:rPr>
          <w:szCs w:val="28"/>
        </w:rPr>
        <w:t>. Обобщенная характеристика мер государственного регулирования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646147" w:rsidRPr="00646147">
        <w:rPr>
          <w:szCs w:val="28"/>
        </w:rPr>
        <w:t>. Прогноз сводных показателей муниципальных заданий по этапам реализации муниципальной программы (при оказании районными муниципальными учреждениями муниципальных услуг (работ) в рамках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="006D246E">
        <w:rPr>
          <w:szCs w:val="28"/>
        </w:rPr>
        <w:t>.</w:t>
      </w:r>
      <w:r w:rsidR="00646147" w:rsidRPr="00646147">
        <w:rPr>
          <w:szCs w:val="28"/>
        </w:rPr>
        <w:t xml:space="preserve">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6D246E" w:rsidRDefault="006D246E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646147" w:rsidRPr="00646147">
        <w:rPr>
          <w:szCs w:val="28"/>
        </w:rPr>
        <w:t>. Обоснования выделения подпрограммы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подотраслей отрасли культуры, отнесенных к сфере реализации Программы, в ее составе выделяется подпрограммы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Предусмотренные в рамках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формирование необходимой нормативно-правовой базы, обеспечивающей </w:t>
      </w:r>
      <w:r w:rsidRPr="00646147">
        <w:rPr>
          <w:szCs w:val="28"/>
        </w:rPr>
        <w:lastRenderedPageBreak/>
        <w:t>эффективную реализацию муниципальной программы и направленной на развитие сферы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необходимых условий для активизации инвестиционной и инновационной и деятельности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укрепление материально-технической базы учреждения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условий для привлечения в отрасль культуры молодых специалистов,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высококвалифицированных кадров;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  <w:r w:rsidRPr="00646147">
        <w:rPr>
          <w:szCs w:val="28"/>
        </w:rPr>
        <w:t xml:space="preserve">укрепление единого культурного пространства и имиджа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>, как привлекательного и гармоничного муниципального образования с высоким уровнем культуры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646147" w:rsidRPr="00646147">
        <w:rPr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Программы составляет </w:t>
      </w:r>
      <w:r w:rsidR="006D246E">
        <w:rPr>
          <w:szCs w:val="28"/>
        </w:rPr>
        <w:t>3000</w:t>
      </w:r>
      <w:r w:rsidRPr="00646147">
        <w:rPr>
          <w:bCs/>
          <w:szCs w:val="28"/>
        </w:rPr>
        <w:t xml:space="preserve"> </w:t>
      </w:r>
      <w:r w:rsidRPr="00646147">
        <w:rPr>
          <w:szCs w:val="28"/>
        </w:rPr>
        <w:t>тыс. рублей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финансовых ресурсов из средств областного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В соответствии с бюджетом действующих расходных обязательств объем ассигнований, источником которых является местный бюджет составляет – </w:t>
      </w:r>
      <w:r w:rsidR="006D246E">
        <w:rPr>
          <w:szCs w:val="28"/>
        </w:rPr>
        <w:t>3000</w:t>
      </w:r>
      <w:r w:rsidRPr="00646147">
        <w:rPr>
          <w:szCs w:val="28"/>
        </w:rPr>
        <w:t xml:space="preserve"> тыс. руб.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2020 г. – </w:t>
      </w:r>
      <w:r w:rsidR="006D246E">
        <w:rPr>
          <w:szCs w:val="28"/>
        </w:rPr>
        <w:t>500</w:t>
      </w:r>
      <w:r w:rsidRPr="00646147">
        <w:rPr>
          <w:szCs w:val="28"/>
        </w:rPr>
        <w:t xml:space="preserve">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2021 г. – </w:t>
      </w:r>
      <w:r w:rsidR="006D246E">
        <w:rPr>
          <w:szCs w:val="28"/>
        </w:rPr>
        <w:t>50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2022 г. – </w:t>
      </w:r>
      <w:r w:rsidR="006D246E">
        <w:rPr>
          <w:szCs w:val="28"/>
        </w:rPr>
        <w:t>50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2023 г. – </w:t>
      </w:r>
      <w:r w:rsidR="006D246E">
        <w:rPr>
          <w:szCs w:val="28"/>
        </w:rPr>
        <w:t>50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2024 г. – </w:t>
      </w:r>
      <w:r w:rsidR="006D246E">
        <w:rPr>
          <w:szCs w:val="28"/>
        </w:rPr>
        <w:t>50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2025 г. – </w:t>
      </w:r>
      <w:r w:rsidR="006D246E">
        <w:rPr>
          <w:szCs w:val="28"/>
        </w:rPr>
        <w:t>50</w:t>
      </w:r>
      <w:r w:rsidRPr="00646147">
        <w:rPr>
          <w:szCs w:val="28"/>
        </w:rPr>
        <w:t>0 тыс.рублей</w:t>
      </w:r>
    </w:p>
    <w:p w:rsidR="006D246E" w:rsidRDefault="006D246E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10</w:t>
      </w:r>
      <w:r w:rsidR="00646147" w:rsidRPr="00646147">
        <w:rPr>
          <w:bCs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0319D1" w:rsidRPr="00646147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</w:t>
      </w:r>
      <w:r w:rsidR="000319D1">
        <w:rPr>
          <w:szCs w:val="28"/>
        </w:rPr>
        <w:t>1</w:t>
      </w:r>
      <w:r w:rsidRPr="00646147">
        <w:rPr>
          <w:szCs w:val="28"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  <w:lang w:val="x-none"/>
        </w:rPr>
      </w:pPr>
      <w:r w:rsidRPr="00646147">
        <w:rPr>
          <w:szCs w:val="28"/>
          <w:lang w:val="x-none"/>
        </w:rPr>
        <w:t>Для минимизации воздействия данной группы рисков планируется: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  <w:lang w:val="x-none"/>
        </w:rPr>
      </w:pPr>
      <w:r w:rsidRPr="00646147">
        <w:rPr>
          <w:szCs w:val="28"/>
          <w:lang w:val="x-none"/>
        </w:rPr>
        <w:t xml:space="preserve">на этапе разработки проектов документов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 xml:space="preserve"> по данному направлению </w:t>
      </w:r>
      <w:r w:rsidRPr="00646147">
        <w:rPr>
          <w:szCs w:val="28"/>
          <w:lang w:val="x-none"/>
        </w:rPr>
        <w:t>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  <w:lang w:val="x-none"/>
        </w:rPr>
      </w:pPr>
      <w:r w:rsidRPr="00646147">
        <w:rPr>
          <w:szCs w:val="28"/>
        </w:rPr>
        <w:t xml:space="preserve">постоянно изучать </w:t>
      </w:r>
      <w:r w:rsidRPr="00646147">
        <w:rPr>
          <w:szCs w:val="28"/>
          <w:lang w:val="x-none"/>
        </w:rPr>
        <w:t>проводи</w:t>
      </w:r>
      <w:r w:rsidRPr="00646147">
        <w:rPr>
          <w:szCs w:val="28"/>
        </w:rPr>
        <w:t xml:space="preserve">мый Комитетом по культуре Курской области </w:t>
      </w:r>
      <w:r w:rsidRPr="00646147">
        <w:rPr>
          <w:szCs w:val="28"/>
          <w:lang w:val="x-none"/>
        </w:rPr>
        <w:t>мониторинг планируемых изменений в федеральном законодательстве в сферах культуры, и смежных областях.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  <w:lang w:val="x-none"/>
        </w:rPr>
      </w:pPr>
      <w:r w:rsidRPr="00646147">
        <w:rPr>
          <w:bCs/>
          <w:szCs w:val="28"/>
          <w:lang w:val="x-none"/>
        </w:rPr>
        <w:t xml:space="preserve">Финансовые риски связаны </w:t>
      </w:r>
      <w:r w:rsidRPr="00646147">
        <w:rPr>
          <w:szCs w:val="28"/>
          <w:lang w:val="x-none"/>
        </w:rPr>
        <w:t xml:space="preserve">с </w:t>
      </w:r>
      <w:r w:rsidRPr="00646147">
        <w:rPr>
          <w:szCs w:val="28"/>
        </w:rPr>
        <w:t xml:space="preserve">возможным дефицитом бюджета </w:t>
      </w:r>
      <w:r w:rsidRPr="00646147">
        <w:rPr>
          <w:szCs w:val="28"/>
          <w:lang w:val="x-none"/>
        </w:rPr>
        <w:t xml:space="preserve"> и недостаточным вследствие этого уровнем бюджетного финансирования, с</w:t>
      </w:r>
      <w:r w:rsidRPr="00646147">
        <w:rPr>
          <w:szCs w:val="28"/>
        </w:rPr>
        <w:t>окращением</w:t>
      </w:r>
      <w:r w:rsidRPr="00646147">
        <w:rPr>
          <w:szCs w:val="28"/>
          <w:lang w:val="x-none"/>
        </w:rPr>
        <w:t xml:space="preserve"> бюджетных расходов на сфер</w:t>
      </w:r>
      <w:r w:rsidRPr="00646147">
        <w:rPr>
          <w:szCs w:val="28"/>
        </w:rPr>
        <w:t>у</w:t>
      </w:r>
      <w:r w:rsidRPr="00646147">
        <w:rPr>
          <w:szCs w:val="28"/>
          <w:lang w:val="x-none"/>
        </w:rPr>
        <w:t xml:space="preserve"> культуры,  что может повлечь недофинансирование, сокращение или прекращение программных мероприятий.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Способами ограничения финансовых рисков выступают: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рограммы, в зависимости от достигнутых результатов;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определение приоритетов для первоочередного финансирования;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привлечение внебюджетного финансирования.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Макроэкономические риски</w:t>
      </w:r>
      <w:r w:rsidRPr="00646147">
        <w:rPr>
          <w:szCs w:val="28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</w:t>
      </w:r>
      <w:r w:rsidRPr="00646147">
        <w:rPr>
          <w:szCs w:val="28"/>
        </w:rPr>
        <w:lastRenderedPageBreak/>
        <w:t>со строительством, реконструкцией и капитальным ремонтом учреждений культуры и т.п.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Административные риски. Риски данной группы связаны с неэффективным управлением реализацией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Основными условиями минимизации административных рисков являются: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эффективной системы управления реализацией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проведение систематического мониторинга результативности реализации</w:t>
      </w:r>
      <w:r w:rsidRPr="00646147">
        <w:rPr>
          <w:bCs/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регулярная публикация отчетов о ходе реализации</w:t>
      </w:r>
      <w:r w:rsidRPr="00646147">
        <w:rPr>
          <w:bCs/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эффективности взаимодействия участников реализации</w:t>
      </w:r>
      <w:r w:rsidRPr="00646147">
        <w:rPr>
          <w:bCs/>
          <w:szCs w:val="28"/>
        </w:rPr>
        <w:t xml:space="preserve"> </w:t>
      </w:r>
      <w:r w:rsidRPr="00646147">
        <w:rPr>
          <w:szCs w:val="28"/>
        </w:rPr>
        <w:t>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системы мониторингов реализации</w:t>
      </w:r>
      <w:r w:rsidRPr="00646147">
        <w:rPr>
          <w:bCs/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своевременная корректировка мероприятий</w:t>
      </w:r>
      <w:r w:rsidRPr="00646147">
        <w:rPr>
          <w:bCs/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</w:t>
      </w:r>
      <w:r w:rsidR="000319D1">
        <w:rPr>
          <w:szCs w:val="28"/>
        </w:rPr>
        <w:t>2</w:t>
      </w:r>
      <w:r w:rsidRPr="00646147">
        <w:rPr>
          <w:szCs w:val="28"/>
        </w:rPr>
        <w:t>. Методика оценки эффективности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1) степени достижения целей и решения задач подпрограмм и муниципальной программы в целом;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3) степени реализации основных мероприятий (достижения ожидаемых непосредственных результатов их реализации).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Оценка степени достижения целей и решения задач подпрограмм и </w:t>
      </w:r>
      <w:r w:rsidRPr="00646147">
        <w:rPr>
          <w:szCs w:val="28"/>
        </w:rPr>
        <w:lastRenderedPageBreak/>
        <w:t>муниципальной программы в целом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увеличение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снижение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9525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28625" cy="247650"/>
            <wp:effectExtent l="0" t="0" r="952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19100" cy="22860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13. Степень реализации подпрограммы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447800" cy="447675"/>
            <wp:effectExtent l="0" t="0" r="0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71475" cy="22860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N - число показателей (индикаторов), характеризующих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 использовании данной формулы в случаях, если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больше 1, значение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принимается равным 1.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33525" cy="447675"/>
            <wp:effectExtent l="0" t="0" r="9525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где </w:t>
      </w:r>
      <w:r w:rsidRPr="00646147">
        <w:rPr>
          <w:noProof/>
          <w:szCs w:val="28"/>
        </w:rPr>
        <w:drawing>
          <wp:inline distT="0" distB="0" distL="0" distR="0">
            <wp:extent cx="171450" cy="2286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удельный вес, отражающий значимость показателя (индикатора), </w:t>
      </w:r>
      <w:r w:rsidRPr="00646147">
        <w:rPr>
          <w:noProof/>
          <w:szCs w:val="28"/>
        </w:rPr>
        <w:drawing>
          <wp:inline distT="0" distB="0" distL="0" distR="0">
            <wp:extent cx="628650" cy="27622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</w:t>
      </w:r>
      <w:r w:rsidRPr="00646147">
        <w:rPr>
          <w:szCs w:val="28"/>
        </w:rPr>
        <w:lastRenderedPageBreak/>
        <w:t>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981075" cy="24765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90500" cy="2476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фактические расходы на реализацию подпрограммы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80975" cy="22860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плановые расходы на реализацию подпрограммы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средств областного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Данный показатель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всех мероприятий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Оценка степени реализации основных мероприятий (достижения ожидаемых </w:t>
      </w:r>
      <w:r w:rsidRPr="00646147">
        <w:rPr>
          <w:szCs w:val="28"/>
        </w:rPr>
        <w:lastRenderedPageBreak/>
        <w:t>непосредственных результатов их реализации)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= Мв / М,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- степень реализации мероприятий;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 - общее количество мероприятий, запланированных к реализации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-расчет степени реализации мероприятий на уровне основных мероприятий подпрограмм;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-только для мероприятий, полностью или частично реализуемых за счет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всех мероприятий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. Мероприятие может считаться выполненным в полном объеме при достижении следующих результатов: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646147">
          <w:rPr>
            <w:rStyle w:val="af1"/>
            <w:szCs w:val="28"/>
            <w:lang w:eastAsia="ar-SA"/>
          </w:rPr>
          <w:t>&lt;1&gt;</w:t>
        </w:r>
      </w:hyperlink>
      <w:r w:rsidRPr="00646147">
        <w:rPr>
          <w:szCs w:val="28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646147">
          <w:rPr>
            <w:rStyle w:val="af1"/>
            <w:szCs w:val="28"/>
            <w:lang w:eastAsia="ar-SA"/>
          </w:rPr>
          <w:t>&lt;2&gt;</w:t>
        </w:r>
      </w:hyperlink>
      <w:r w:rsidRPr="00646147">
        <w:rPr>
          <w:szCs w:val="28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</w:t>
      </w:r>
      <w:r w:rsidRPr="00646147">
        <w:rPr>
          <w:szCs w:val="28"/>
        </w:rPr>
        <w:lastRenderedPageBreak/>
        <w:t>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-по иным мероприятиям результаты реализации могут оцениваться как наступление или не наступление и (или) достижение качественного результата (оценка</w:t>
      </w:r>
      <w:r w:rsidRPr="00646147">
        <w:rPr>
          <w:color w:val="FF0000"/>
          <w:szCs w:val="28"/>
        </w:rPr>
        <w:t xml:space="preserve"> </w:t>
      </w:r>
      <w:r w:rsidRPr="00646147">
        <w:rPr>
          <w:szCs w:val="28"/>
        </w:rPr>
        <w:t>проводится экспертно).</w:t>
      </w:r>
    </w:p>
    <w:p w:rsidR="00646147" w:rsidRPr="001B5F5F" w:rsidRDefault="00646147" w:rsidP="00646147">
      <w:pPr>
        <w:widowControl w:val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E60E9A" w:rsidRPr="00E60E9A" w:rsidRDefault="00E60E9A" w:rsidP="00E60E9A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Подпрограмма</w:t>
      </w:r>
    </w:p>
    <w:p w:rsidR="00E60E9A" w:rsidRPr="00E60E9A" w:rsidRDefault="00E60E9A" w:rsidP="00E60E9A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«Искусство» муниципальной программы</w:t>
      </w:r>
    </w:p>
    <w:p w:rsidR="00646147" w:rsidRDefault="00E60E9A" w:rsidP="00E60E9A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 xml:space="preserve"> </w:t>
      </w:r>
      <w:r w:rsidR="00646147">
        <w:rPr>
          <w:szCs w:val="28"/>
        </w:rPr>
        <w:t>поселка Иванино</w:t>
      </w:r>
      <w:r w:rsidR="00646147" w:rsidRPr="00E60E9A">
        <w:rPr>
          <w:bCs/>
          <w:szCs w:val="28"/>
        </w:rPr>
        <w:t xml:space="preserve"> </w:t>
      </w:r>
      <w:r w:rsidRPr="00E60E9A">
        <w:rPr>
          <w:bCs/>
          <w:szCs w:val="28"/>
        </w:rPr>
        <w:t xml:space="preserve">Курчатовского района Курской области </w:t>
      </w:r>
    </w:p>
    <w:p w:rsidR="00E60E9A" w:rsidRPr="00E60E9A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«Развитие культуры</w:t>
      </w:r>
      <w:r w:rsidR="00646147" w:rsidRPr="00646147">
        <w:rPr>
          <w:szCs w:val="28"/>
        </w:rPr>
        <w:t xml:space="preserve"> </w:t>
      </w:r>
      <w:r w:rsidR="00646147">
        <w:rPr>
          <w:szCs w:val="28"/>
        </w:rPr>
        <w:t>поселка Иванино</w:t>
      </w:r>
      <w:r w:rsidR="00646147" w:rsidRPr="00E60E9A">
        <w:rPr>
          <w:bCs/>
          <w:szCs w:val="28"/>
        </w:rPr>
        <w:t xml:space="preserve"> на 20</w:t>
      </w:r>
      <w:r w:rsidR="00646147">
        <w:rPr>
          <w:bCs/>
          <w:szCs w:val="28"/>
        </w:rPr>
        <w:t>20</w:t>
      </w:r>
      <w:r w:rsidR="00646147" w:rsidRPr="00E60E9A">
        <w:rPr>
          <w:bCs/>
          <w:szCs w:val="28"/>
        </w:rPr>
        <w:t>-2025 г.г.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646147" w:rsidRDefault="00E60E9A" w:rsidP="00646147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 xml:space="preserve">Паспорт подпрограммы муниципальной программы «Развитие культуры </w:t>
      </w:r>
      <w:r w:rsidR="00646147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на 20</w:t>
      </w:r>
      <w:r w:rsidR="00646147">
        <w:rPr>
          <w:bCs/>
          <w:szCs w:val="28"/>
        </w:rPr>
        <w:t>20</w:t>
      </w:r>
      <w:r w:rsidRPr="00E60E9A">
        <w:rPr>
          <w:bCs/>
          <w:szCs w:val="28"/>
        </w:rPr>
        <w:t>-2025 г.г.»</w:t>
      </w:r>
    </w:p>
    <w:p w:rsidR="00E60E9A" w:rsidRPr="00E60E9A" w:rsidRDefault="00E60E9A" w:rsidP="00646147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«Искусство»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E60E9A" w:rsidRPr="00E60E9A" w:rsidTr="00921C99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Наименование подпрограммы муниципальной программы </w:t>
            </w:r>
            <w:r w:rsidR="00646147">
              <w:rPr>
                <w:szCs w:val="28"/>
              </w:rPr>
              <w:t>поселка Иванино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«Искусство»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Администрация </w:t>
            </w:r>
            <w:r w:rsidR="00646147">
              <w:rPr>
                <w:szCs w:val="28"/>
              </w:rPr>
              <w:t>поселка Иванино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МКУ</w:t>
            </w:r>
            <w:r w:rsidR="00646147">
              <w:rPr>
                <w:bCs/>
                <w:szCs w:val="28"/>
              </w:rPr>
              <w:t>К</w:t>
            </w:r>
            <w:r w:rsidRPr="00E60E9A">
              <w:rPr>
                <w:bCs/>
                <w:szCs w:val="28"/>
              </w:rPr>
              <w:t xml:space="preserve"> «Центр культуры и досуга</w:t>
            </w:r>
            <w:r w:rsidR="00646147">
              <w:rPr>
                <w:bCs/>
                <w:szCs w:val="28"/>
              </w:rPr>
              <w:t xml:space="preserve"> поселка Иванино</w:t>
            </w:r>
            <w:r w:rsidRPr="00E60E9A">
              <w:rPr>
                <w:bCs/>
                <w:szCs w:val="28"/>
              </w:rPr>
              <w:t>»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921C99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Ведомственные программы, входящие в состав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Цели подпрограммы (если имеются)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сохранение культурного наследия </w:t>
            </w:r>
            <w:r w:rsidR="00646147">
              <w:rPr>
                <w:szCs w:val="28"/>
              </w:rPr>
              <w:t>поселка Иванино</w:t>
            </w:r>
            <w:r w:rsidRPr="00E60E9A">
              <w:rPr>
                <w:bCs/>
                <w:szCs w:val="28"/>
              </w:rPr>
              <w:t xml:space="preserve"> и накопленного потенциала в сфере культуры;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создание условий для обеспечения единого культурного пространства поселения в целях формирования гражданского общества;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сохранности историко-культурного наследия;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lastRenderedPageBreak/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-количество зрителей</w:t>
            </w:r>
            <w:r w:rsidR="00646147">
              <w:rPr>
                <w:bCs/>
                <w:szCs w:val="28"/>
              </w:rPr>
              <w:t xml:space="preserve"> </w:t>
            </w:r>
            <w:r w:rsidRPr="00E60E9A">
              <w:rPr>
                <w:bCs/>
                <w:szCs w:val="28"/>
              </w:rPr>
              <w:t xml:space="preserve">на проводимых мероприятиях; 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20</w:t>
            </w:r>
            <w:r w:rsidR="00646147">
              <w:rPr>
                <w:bCs/>
                <w:szCs w:val="28"/>
              </w:rPr>
              <w:t>20</w:t>
            </w:r>
            <w:r w:rsidRPr="00E60E9A">
              <w:rPr>
                <w:bCs/>
                <w:szCs w:val="28"/>
              </w:rPr>
              <w:t>-2025 г.г.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Объем бюджетных ассигнований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Объем ассигнований, источником которых является местный бюджет составляет – </w:t>
            </w:r>
            <w:r w:rsidR="00646147">
              <w:rPr>
                <w:bCs/>
                <w:szCs w:val="28"/>
              </w:rPr>
              <w:t>3000</w:t>
            </w:r>
            <w:r w:rsidRPr="00E60E9A">
              <w:rPr>
                <w:bCs/>
                <w:szCs w:val="28"/>
              </w:rPr>
              <w:t xml:space="preserve"> тыс. руб.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500 тыс.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500 тыс.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500 тыс.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 500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– 500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– 500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</w:p>
          <w:p w:rsidR="00E60E9A" w:rsidRPr="00E60E9A" w:rsidRDefault="00646147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E60E9A" w:rsidRPr="00E60E9A" w:rsidTr="00921C9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создание условий для творческой деятельности;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укрепление материально-технической базы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заработной платы работников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Подпрограмма направлена на решение задач 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Сфера реализации подпрограммы охватывает: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-сохранение и развитие любительского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поддержку творческих инициатив населения, молодых дарований, а также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Наиболее острые проблемы в сфере реализации подпрограммы включают: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 низкий уровень информатизации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целях создания условий для улучшения доступа к культурным ценностям широких слоёв населения, учреждениям культуры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муниципальной программы.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принимать участие в районных смотрах по всем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к 2025 году прогнозируется: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среднего числа зрителей на культурно-досуговых мероприятиях в расчёте на 1000 человек;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расширение гастрольной деятельности самодеятельных коллективов в районе и за его пределами;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Одним из приоритетных направлений деятельности является поддержка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прогнозируется к 2025 году: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количества мероприятий с участием детей и подростков, для выявления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числа участников и победителей конкурсов.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:rsidR="00E60E9A" w:rsidRPr="00E60E9A" w:rsidRDefault="00E60E9A" w:rsidP="00E60E9A">
      <w:pPr>
        <w:widowControl w:val="0"/>
        <w:ind w:firstLine="720"/>
        <w:jc w:val="both"/>
        <w:rPr>
          <w:color w:val="FF0000"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подпрограммы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 w:rsidR="00646147">
        <w:rPr>
          <w:szCs w:val="28"/>
        </w:rPr>
        <w:t>поселка Иванино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подпрограммы выступают: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</w:t>
      </w:r>
      <w:r w:rsidRPr="00E60E9A">
        <w:rPr>
          <w:szCs w:val="28"/>
        </w:rPr>
        <w:lastRenderedPageBreak/>
        <w:t>нее основных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подпрограммы являются: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 w:rsidR="006D246E"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3. Характеристика основных мероприятий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достижения цели и решения задач подпрограммы планируется выполнение основного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</w:t>
      </w:r>
      <w:r w:rsidRPr="00E60E9A">
        <w:rPr>
          <w:szCs w:val="28"/>
        </w:rPr>
        <w:t xml:space="preserve"> Организация деятельности клубных формирований</w:t>
      </w:r>
      <w:r w:rsidRPr="00E60E9A">
        <w:rPr>
          <w:bCs/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а также прочие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1.2. поддержка творческих инициатив населения, молодых дарований, а также организаций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1.3. организация работы с детьми, с гражданами с ограниченными физическими возможностями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1.4. укрепление единого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1.5. интеграция культуры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1.6. сохранение и развитие творческого потенциала муниципального образования.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1.7. </w:t>
      </w:r>
      <w:r w:rsidRPr="00E60E9A">
        <w:rPr>
          <w:szCs w:val="28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Выполнение данного основного мероприятия включает: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</w:t>
      </w:r>
      <w:r w:rsidR="000319D1">
        <w:rPr>
          <w:szCs w:val="28"/>
        </w:rPr>
        <w:t>поселок Иванино</w:t>
      </w:r>
      <w:r w:rsidRPr="00E60E9A">
        <w:rPr>
          <w:szCs w:val="28"/>
        </w:rPr>
        <w:t>» Курчатовского района Курской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основного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обеспечение оказания услуг населению в различных областях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стимулирование и поддержка новых направлений, видов и жанров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и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мер для привлечения в профессию молодых специалистов;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а) муниципальной программы: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б) подпрограммы 1: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мероприятиях учреждений культуры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основного мероприятия 1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качества и доступности услуг народных и других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заработной платы руководителей данных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будет реализоваться на протяжении всего периода действия муниципальной программы – с 2019 по 2025 годы.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уровня качества и повышение доступности услуг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художественных коллективов,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укрепление материально-технической базы учреждений культурно-досугового </w:t>
      </w:r>
      <w:r w:rsidRPr="00E60E9A">
        <w:rPr>
          <w:szCs w:val="28"/>
        </w:rPr>
        <w:lastRenderedPageBreak/>
        <w:t>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учреждений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показателей по основным видам деятельности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сохранение и развитие творческого потенциала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улучшение и совершенствование деятельности учреждений культуры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Характеристика прочих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Мероприятие 1.2 «</w:t>
      </w:r>
      <w:r w:rsidRPr="00E60E9A">
        <w:rPr>
          <w:bCs/>
          <w:szCs w:val="28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E60E9A">
        <w:rPr>
          <w:szCs w:val="28"/>
        </w:rPr>
        <w:t>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участников клубных формирований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1.2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-высокий уровень качества и доступности культурно-досуговых услуг;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-обеспечение муниципальной поддержки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-новый качественный уровень развития бюджетной сети учреждений культурно-досугового типа. 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Мероприятие 1.3 «Организация работы с детьми, с гражданами с ограниченными физическими возможностями»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социокультурную деятельность.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«Укрепление единого культурного пространства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на дальнейшее формирование и укрепление культурного пространства </w:t>
      </w:r>
      <w:r w:rsidRPr="00E60E9A">
        <w:rPr>
          <w:szCs w:val="28"/>
        </w:rPr>
        <w:lastRenderedPageBreak/>
        <w:t>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и проведение выездных мероприятий;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мероприятий, направленных на увековечение памяти выдающихся земляков.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направлено на достижение следующих показателей: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количества культурно-досуговых мероприятий.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Результатами реализации мероприятия 1.4 станут: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художественно-эстетического вкуса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многообразия и дальнейшее развитие традиций народной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 xml:space="preserve">Мероприятие 1.5. </w:t>
      </w:r>
      <w:r w:rsidRPr="00E60E9A">
        <w:rPr>
          <w:bCs/>
          <w:szCs w:val="28"/>
        </w:rPr>
        <w:t xml:space="preserve">«Интеграция культуры </w:t>
      </w:r>
      <w:r w:rsidR="000319D1">
        <w:rPr>
          <w:szCs w:val="28"/>
        </w:rPr>
        <w:t>поселка Иванино</w:t>
      </w:r>
      <w:r w:rsidR="000319D1" w:rsidRPr="00E60E9A">
        <w:rPr>
          <w:bCs/>
          <w:szCs w:val="28"/>
        </w:rPr>
        <w:t xml:space="preserve"> </w:t>
      </w:r>
      <w:r w:rsidRPr="00E60E9A">
        <w:rPr>
          <w:bCs/>
          <w:szCs w:val="28"/>
        </w:rPr>
        <w:t>в культурное пространство Курчатовского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развитие межмуниципальных творческих связей Курчатовского района, в т.ч. в рамках возможных заключённых Соглашений;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положительного имиджа муниципального образования «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» Курчатовского районе и за его пределами.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 по обеспечению культурного обмена с другими муниципальными образованиями района;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развитие материальной базы и переоснащение учреждений культуры района;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подача заявок на получение и освоение субсидий из областного бюджета бюджету муниципального образования на софинансирование расходных обязательств местного бюджета по проведению капитального ремонта учреждений культуры сельских поселений.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1.6 «Сохранение и развитие творческого потенциала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на поддержку творческих инициатив, выдвигаемых общественными организациями и отдельными гражданами,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финансовая поддержка творческих проектов, имеющих социальную значимость;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чествование юбиляров – мастеров искусств, руководителей учреждений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издание буклетов и другой печатной продукции о творческих коллективах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1.6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1.6.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творческих достижений и повышение престижа деятелей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участие не менее 2-х раз в районных мероприятиях и творческих конкурсах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мероприятия 1.7: </w:t>
      </w:r>
      <w:r w:rsidRPr="00E60E9A">
        <w:rPr>
          <w:szCs w:val="28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мероприятия 1.7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1.7 направленно на достижение следующих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-поддержанию уровня заработной платы работников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повышение уровня и качества жизни сельских работников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области; участником исполнения – </w:t>
      </w:r>
      <w:r w:rsidRPr="00E60E9A">
        <w:rPr>
          <w:szCs w:val="28"/>
          <w:lang w:val="de-DE"/>
        </w:rPr>
        <w:t>Муниципальное казенное учреждение</w:t>
      </w:r>
      <w:r w:rsidR="000319D1">
        <w:rPr>
          <w:szCs w:val="28"/>
        </w:rPr>
        <w:t xml:space="preserve"> культуры</w:t>
      </w:r>
      <w:r w:rsidRPr="00E60E9A">
        <w:rPr>
          <w:szCs w:val="28"/>
          <w:lang w:val="de-DE"/>
        </w:rPr>
        <w:t xml:space="preserve"> </w:t>
      </w:r>
      <w:r w:rsidRPr="00E60E9A">
        <w:rPr>
          <w:szCs w:val="28"/>
        </w:rPr>
        <w:t xml:space="preserve">«Центр Культуры и Досуга»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основное мероприятие 1 и прочие мероприятия будут реализоваться на протяжении всего периода действия муниципальной программы – с 20</w:t>
      </w:r>
      <w:r w:rsidR="000319D1">
        <w:rPr>
          <w:szCs w:val="28"/>
        </w:rPr>
        <w:t>20</w:t>
      </w:r>
      <w:r w:rsidRPr="00E60E9A">
        <w:rPr>
          <w:szCs w:val="28"/>
        </w:rPr>
        <w:t xml:space="preserve"> по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Перечень основного мероприятия </w:t>
      </w:r>
      <w:r w:rsidRPr="00E60E9A">
        <w:rPr>
          <w:szCs w:val="28"/>
        </w:rPr>
        <w:t>подпрограммы</w:t>
      </w:r>
      <w:r w:rsidRPr="00E60E9A">
        <w:rPr>
          <w:bCs/>
          <w:szCs w:val="28"/>
        </w:rPr>
        <w:t xml:space="preserve"> </w:t>
      </w:r>
      <w:r w:rsidRPr="00E60E9A">
        <w:rPr>
          <w:szCs w:val="28"/>
        </w:rPr>
        <w:t>муниципальной программы приведен в таблице №2 Приложении № 1 к Программе.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4.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Инвестиционные проекты, исполнение которых полностью или частично осуществляется за счет средств местного бюджета в случае их реализации в сфере социально-экономического развития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Курчатовского района Курской области данной подпрограммой не предусмотрены.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5.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6. характеристика основных мероприятий, реализуемых муниципальным образованием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Курчатовского района Курской области в случае их участия в разработке и реализации подпрограммы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Программа реализуется Администрацией </w:t>
      </w:r>
      <w:r w:rsidR="000319D1">
        <w:rPr>
          <w:szCs w:val="28"/>
        </w:rPr>
        <w:t>поселка Иванино</w:t>
      </w:r>
      <w:r w:rsidR="000319D1" w:rsidRPr="00E60E9A">
        <w:rPr>
          <w:szCs w:val="28"/>
        </w:rPr>
        <w:t xml:space="preserve"> </w:t>
      </w:r>
      <w:r w:rsidRPr="00E60E9A">
        <w:rPr>
          <w:szCs w:val="28"/>
        </w:rPr>
        <w:t>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7. Информация об участии предприятий и организаций независимо от их организационно-правовых форм и форм собственности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Участие предприятий и организаций, государственных внебюджетных фондов в реализации подпрограммы не предусмотрено.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iCs/>
          <w:szCs w:val="28"/>
          <w:lang w:val="x-none"/>
        </w:rPr>
      </w:pPr>
      <w:r w:rsidRPr="00E60E9A">
        <w:rPr>
          <w:bCs/>
          <w:iCs/>
          <w:szCs w:val="28"/>
        </w:rPr>
        <w:t>8</w:t>
      </w:r>
      <w:r w:rsidRPr="00E60E9A">
        <w:rPr>
          <w:bCs/>
          <w:iCs/>
          <w:szCs w:val="28"/>
          <w:lang w:val="x-none"/>
        </w:rPr>
        <w:t>. Обоснование объема финансовых ресурсов, необходимых для реализации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Финансирование подпрограммы осуществляется за счет средств муниципального бюджета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</w:t>
      </w:r>
    </w:p>
    <w:p w:rsidR="00471265" w:rsidRDefault="00471265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 досуговой деятельности.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E60E9A" w:rsidRDefault="00E60E9A" w:rsidP="00471265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Приложение№1</w:t>
      </w:r>
    </w:p>
    <w:p w:rsidR="00E60E9A" w:rsidRPr="00E60E9A" w:rsidRDefault="00E60E9A" w:rsidP="00471265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Таблица№1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10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1134"/>
        <w:gridCol w:w="1418"/>
        <w:gridCol w:w="1559"/>
        <w:gridCol w:w="1350"/>
        <w:gridCol w:w="1350"/>
      </w:tblGrid>
      <w:tr w:rsidR="00471265" w:rsidRPr="00E60E9A" w:rsidTr="00D653EE">
        <w:tc>
          <w:tcPr>
            <w:tcW w:w="510" w:type="dxa"/>
            <w:vMerge w:val="restart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30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Ед. измерения</w:t>
            </w:r>
          </w:p>
        </w:tc>
        <w:tc>
          <w:tcPr>
            <w:tcW w:w="5677" w:type="dxa"/>
            <w:gridSpan w:val="4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Значения показателей</w:t>
            </w:r>
          </w:p>
        </w:tc>
      </w:tr>
      <w:tr w:rsidR="00471265" w:rsidRPr="00E60E9A" w:rsidTr="00471265">
        <w:tc>
          <w:tcPr>
            <w:tcW w:w="510" w:type="dxa"/>
            <w:vMerge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  <w:vMerge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2018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2019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471265">
            <w:pPr>
              <w:widowControl w:val="0"/>
              <w:ind w:left="-129" w:right="-336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Муниципальная программа </w:t>
            </w:r>
            <w:r w:rsidRPr="00E60E9A">
              <w:rPr>
                <w:bCs/>
                <w:szCs w:val="28"/>
              </w:rPr>
              <w:t>«Развитие культуры»</w:t>
            </w:r>
          </w:p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...1</w:t>
            </w:r>
          </w:p>
        </w:tc>
        <w:tc>
          <w:tcPr>
            <w:tcW w:w="3034" w:type="dxa"/>
          </w:tcPr>
          <w:p w:rsidR="00471265" w:rsidRPr="00E60E9A" w:rsidRDefault="00471265" w:rsidP="00921C99">
            <w:pPr>
              <w:widowControl w:val="0"/>
              <w:rPr>
                <w:szCs w:val="28"/>
              </w:rPr>
            </w:pPr>
            <w:r w:rsidRPr="00E60E9A">
              <w:rPr>
                <w:iCs/>
                <w:szCs w:val="28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921C99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71265">
            <w:pPr>
              <w:widowControl w:val="0"/>
              <w:ind w:firstLine="720"/>
              <w:rPr>
                <w:szCs w:val="28"/>
              </w:rPr>
            </w:pPr>
            <w:r w:rsidRPr="00E60E9A">
              <w:rPr>
                <w:szCs w:val="28"/>
              </w:rPr>
              <w:t>Подпрограмма «Искусство»</w:t>
            </w:r>
          </w:p>
        </w:tc>
        <w:tc>
          <w:tcPr>
            <w:tcW w:w="1350" w:type="dxa"/>
          </w:tcPr>
          <w:p w:rsidR="00471265" w:rsidRPr="00E60E9A" w:rsidRDefault="00471265" w:rsidP="00921C99">
            <w:pPr>
              <w:widowControl w:val="0"/>
              <w:ind w:firstLine="720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...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..1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 (человек) (если есть пл.услуги);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921C99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3034" w:type="dxa"/>
          </w:tcPr>
          <w:p w:rsidR="00471265" w:rsidRPr="00E60E9A" w:rsidRDefault="00471265" w:rsidP="00921C99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3034" w:type="dxa"/>
          </w:tcPr>
          <w:p w:rsidR="00471265" w:rsidRPr="00E60E9A" w:rsidRDefault="00471265" w:rsidP="00921C99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3034" w:type="dxa"/>
          </w:tcPr>
          <w:p w:rsidR="00471265" w:rsidRPr="00E60E9A" w:rsidRDefault="00471265" w:rsidP="00921C99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60E9A" w:rsidRPr="00E60E9A" w:rsidRDefault="00E60E9A" w:rsidP="00E60E9A">
      <w:pPr>
        <w:widowControl w:val="0"/>
        <w:jc w:val="both"/>
        <w:rPr>
          <w:bCs/>
          <w:color w:val="FF0000"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color w:val="FF0000"/>
          <w:szCs w:val="28"/>
        </w:rPr>
      </w:pPr>
    </w:p>
    <w:p w:rsidR="00471265" w:rsidRDefault="00471265" w:rsidP="00E60E9A">
      <w:pPr>
        <w:widowControl w:val="0"/>
        <w:ind w:firstLine="720"/>
        <w:jc w:val="both"/>
        <w:rPr>
          <w:szCs w:val="28"/>
        </w:rPr>
      </w:pPr>
    </w:p>
    <w:p w:rsidR="00471265" w:rsidRDefault="00471265" w:rsidP="00E60E9A">
      <w:pPr>
        <w:widowControl w:val="0"/>
        <w:ind w:firstLine="720"/>
        <w:jc w:val="both"/>
        <w:rPr>
          <w:szCs w:val="28"/>
        </w:rPr>
      </w:pPr>
    </w:p>
    <w:p w:rsidR="00471265" w:rsidRDefault="00471265" w:rsidP="00E60E9A">
      <w:pPr>
        <w:widowControl w:val="0"/>
        <w:ind w:firstLine="720"/>
        <w:jc w:val="both"/>
        <w:rPr>
          <w:szCs w:val="28"/>
        </w:rPr>
      </w:pPr>
    </w:p>
    <w:p w:rsidR="00471265" w:rsidRDefault="00471265" w:rsidP="00E60E9A">
      <w:pPr>
        <w:widowControl w:val="0"/>
        <w:ind w:firstLine="720"/>
        <w:jc w:val="both"/>
        <w:rPr>
          <w:szCs w:val="28"/>
        </w:rPr>
      </w:pPr>
    </w:p>
    <w:p w:rsidR="00471265" w:rsidRDefault="00471265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471265">
      <w:pPr>
        <w:widowControl w:val="0"/>
        <w:ind w:firstLine="720"/>
        <w:jc w:val="center"/>
        <w:rPr>
          <w:szCs w:val="28"/>
        </w:rPr>
      </w:pPr>
      <w:r w:rsidRPr="00E60E9A">
        <w:rPr>
          <w:szCs w:val="28"/>
        </w:rPr>
        <w:lastRenderedPageBreak/>
        <w:t>Таблица 2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bookmarkStart w:id="1" w:name="P642"/>
      <w:bookmarkEnd w:id="1"/>
      <w:r w:rsidRPr="00E60E9A">
        <w:rPr>
          <w:szCs w:val="28"/>
        </w:rPr>
        <w:t xml:space="preserve">Перечень основных мероприятий муниципальной программы </w:t>
      </w:r>
      <w:r w:rsidRPr="00E60E9A">
        <w:rPr>
          <w:bCs/>
          <w:szCs w:val="28"/>
        </w:rPr>
        <w:t>«Развитие культуры»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1142"/>
        <w:gridCol w:w="993"/>
        <w:gridCol w:w="850"/>
        <w:gridCol w:w="1559"/>
        <w:gridCol w:w="1701"/>
        <w:gridCol w:w="1418"/>
      </w:tblGrid>
      <w:tr w:rsidR="00E60E9A" w:rsidRPr="00E60E9A" w:rsidTr="003A19AE">
        <w:tc>
          <w:tcPr>
            <w:tcW w:w="510" w:type="dxa"/>
            <w:vMerge w:val="restart"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1683" w:type="dxa"/>
            <w:vMerge w:val="restart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142" w:type="dxa"/>
            <w:vMerge w:val="restart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Срок</w:t>
            </w:r>
          </w:p>
        </w:tc>
        <w:tc>
          <w:tcPr>
            <w:tcW w:w="1559" w:type="dxa"/>
            <w:vMerge w:val="restart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vMerge w:val="restart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3A19AE" w:rsidRPr="00E60E9A" w:rsidTr="003A19AE">
        <w:tc>
          <w:tcPr>
            <w:tcW w:w="510" w:type="dxa"/>
            <w:vMerge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  <w:vMerge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42" w:type="dxa"/>
            <w:vMerge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окончания реализации</w:t>
            </w:r>
          </w:p>
        </w:tc>
        <w:tc>
          <w:tcPr>
            <w:tcW w:w="1559" w:type="dxa"/>
            <w:vMerge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471265">
            <w:pPr>
              <w:widowControl w:val="0"/>
              <w:ind w:left="-455" w:right="-478" w:firstLine="21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68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42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</w:tr>
      <w:tr w:rsidR="00E60E9A" w:rsidRPr="00E60E9A" w:rsidTr="00471265">
        <w:tc>
          <w:tcPr>
            <w:tcW w:w="510" w:type="dxa"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346" w:type="dxa"/>
            <w:gridSpan w:val="7"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Подпрограмма «Искусство» </w:t>
            </w: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Основное мероприятие </w:t>
            </w:r>
            <w:r w:rsidRPr="00E60E9A">
              <w:rPr>
                <w:bCs/>
                <w:szCs w:val="28"/>
              </w:rPr>
              <w:t xml:space="preserve">сохранение и развитие самодеятельного искусства </w:t>
            </w:r>
          </w:p>
        </w:tc>
        <w:tc>
          <w:tcPr>
            <w:tcW w:w="1142" w:type="dxa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Администрация </w:t>
            </w:r>
            <w:r w:rsidR="00471265">
              <w:rPr>
                <w:szCs w:val="28"/>
              </w:rPr>
              <w:t>поселка Иванино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471265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2025</w:t>
            </w:r>
          </w:p>
        </w:tc>
        <w:tc>
          <w:tcPr>
            <w:tcW w:w="1559" w:type="dxa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уровня качества и повышение доступности услуг учреждений культурно-досугового типа;</w:t>
            </w:r>
          </w:p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увеличение </w:t>
            </w:r>
            <w:r w:rsidRPr="00E60E9A">
              <w:rPr>
                <w:szCs w:val="28"/>
              </w:rPr>
              <w:lastRenderedPageBreak/>
              <w:t>муниципальной поддержки художественных коллективов, молодых дарований;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материально-технической базы учреждений культурно-досугового типа;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обобщение опыта работы учреждений культуры по профилактике терроризма и экстремизма;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повышение эффективности использования бюджетных средств, направляемых на оказание поддержки развития культуры и искусства;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увеличение показателей по основным видам деятельности учреждения культуры;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межрайонного и межмуниципального культурного сотрудничества;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сохранение и развитие творческого потенциала муниципального образования;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улучшение и совершенствование   деятельности учреждений культуры </w:t>
            </w:r>
            <w:r w:rsidR="003A19AE">
              <w:rPr>
                <w:szCs w:val="28"/>
              </w:rPr>
              <w:t>поселка Иванино</w:t>
            </w:r>
            <w:r w:rsidR="003A19AE" w:rsidRPr="00E60E9A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Курчатовского района Курской области.</w:t>
            </w:r>
          </w:p>
        </w:tc>
        <w:tc>
          <w:tcPr>
            <w:tcW w:w="1701" w:type="dxa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сокращение сети учреждений культуры; 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качества оказания муниципальных услуг;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утрата возможности реализации творческих способностей одаренных </w:t>
            </w:r>
            <w:r w:rsidRPr="00E60E9A">
              <w:rPr>
                <w:szCs w:val="28"/>
              </w:rPr>
              <w:lastRenderedPageBreak/>
              <w:t>детей и молодежи;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уровня мастерства в различных жанрах художественного творчества;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традиций исполнительской культуры в различных жанрах искусства;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имиджа муниципального образования в районе;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спектра оказываемых услуг населению муниципального образования.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60E9A" w:rsidRPr="00E60E9A" w:rsidRDefault="00E60E9A" w:rsidP="00921C99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Оказывает влияние на показатели:</w:t>
            </w:r>
            <w:r w:rsidRPr="00E60E9A">
              <w:rPr>
                <w:szCs w:val="28"/>
              </w:rPr>
              <w:br w:type="page"/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удел</w:t>
            </w:r>
            <w:r w:rsidRPr="00E60E9A">
              <w:rPr>
                <w:szCs w:val="28"/>
              </w:rPr>
              <w:lastRenderedPageBreak/>
              <w:t xml:space="preserve">ьный вес населения, участвующего в клубных формированиях в расчете на 1000 человек населения; 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921C99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</w:tbl>
    <w:p w:rsidR="00E60E9A" w:rsidRPr="00E60E9A" w:rsidRDefault="00E60E9A" w:rsidP="00E60E9A">
      <w:pPr>
        <w:widowControl w:val="0"/>
        <w:jc w:val="both"/>
        <w:rPr>
          <w:bCs/>
          <w:color w:val="FF0000"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color w:val="FF0000"/>
          <w:szCs w:val="28"/>
        </w:rPr>
      </w:pP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Таблица №3</w:t>
      </w: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Ресурсное обеспечение реализации муниципальной</w:t>
      </w: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 xml:space="preserve"> программы за счет средств местного бюджета</w:t>
      </w: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(тыс.рублей)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792"/>
        <w:gridCol w:w="850"/>
        <w:gridCol w:w="851"/>
        <w:gridCol w:w="850"/>
      </w:tblGrid>
      <w:tr w:rsidR="00E60E9A" w:rsidRPr="00E60E9A" w:rsidTr="00921C99">
        <w:tc>
          <w:tcPr>
            <w:tcW w:w="851" w:type="dxa"/>
            <w:vMerge w:val="restart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Код бюджетной классификации </w:t>
            </w:r>
            <w:hyperlink w:anchor="P1179" w:history="1">
              <w:r w:rsidRPr="00E60E9A">
                <w:rPr>
                  <w:szCs w:val="28"/>
                </w:rPr>
                <w:t>&lt;1&gt;</w:t>
              </w:r>
            </w:hyperlink>
          </w:p>
        </w:tc>
        <w:tc>
          <w:tcPr>
            <w:tcW w:w="3343" w:type="dxa"/>
            <w:gridSpan w:val="4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Расходы </w:t>
            </w:r>
            <w:hyperlink w:anchor="P1180" w:history="1">
              <w:r w:rsidRPr="00E60E9A">
                <w:rPr>
                  <w:szCs w:val="28"/>
                </w:rPr>
                <w:t>&lt;2&gt;</w:t>
              </w:r>
            </w:hyperlink>
            <w:r w:rsidRPr="00E60E9A">
              <w:rPr>
                <w:szCs w:val="28"/>
              </w:rPr>
              <w:t xml:space="preserve"> (рублей), годы</w:t>
            </w:r>
          </w:p>
        </w:tc>
      </w:tr>
      <w:tr w:rsidR="00E60E9A" w:rsidRPr="00E60E9A" w:rsidTr="00921C99">
        <w:tc>
          <w:tcPr>
            <w:tcW w:w="851" w:type="dxa"/>
            <w:vMerge/>
          </w:tcPr>
          <w:p w:rsidR="00E60E9A" w:rsidRPr="00E60E9A" w:rsidRDefault="00E60E9A" w:rsidP="00921C99">
            <w:pPr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E60E9A" w:rsidRPr="00E60E9A" w:rsidRDefault="00E60E9A" w:rsidP="00921C9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E60E9A" w:rsidRPr="00E60E9A" w:rsidRDefault="00E60E9A" w:rsidP="00921C99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ГРБС</w:t>
            </w:r>
          </w:p>
        </w:tc>
        <w:tc>
          <w:tcPr>
            <w:tcW w:w="605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Рз Пр</w:t>
            </w:r>
          </w:p>
        </w:tc>
        <w:tc>
          <w:tcPr>
            <w:tcW w:w="660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ЦСР</w:t>
            </w:r>
          </w:p>
        </w:tc>
        <w:tc>
          <w:tcPr>
            <w:tcW w:w="495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ВР</w:t>
            </w:r>
          </w:p>
        </w:tc>
        <w:tc>
          <w:tcPr>
            <w:tcW w:w="792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3A19AE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3-2025</w:t>
            </w:r>
          </w:p>
        </w:tc>
      </w:tr>
      <w:tr w:rsidR="00E60E9A" w:rsidRPr="00E60E9A" w:rsidTr="00921C99">
        <w:tc>
          <w:tcPr>
            <w:tcW w:w="851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491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605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660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495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792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E60E9A" w:rsidRPr="00E60E9A" w:rsidRDefault="00E60E9A" w:rsidP="00921C99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</w:t>
            </w:r>
          </w:p>
        </w:tc>
      </w:tr>
      <w:tr w:rsidR="00E60E9A" w:rsidRPr="00E60E9A" w:rsidTr="00921C99">
        <w:tc>
          <w:tcPr>
            <w:tcW w:w="851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Муниципальная программа</w:t>
            </w:r>
          </w:p>
        </w:tc>
        <w:tc>
          <w:tcPr>
            <w:tcW w:w="1919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муниципальная программа </w:t>
            </w:r>
            <w:r w:rsidR="003A19AE">
              <w:rPr>
                <w:szCs w:val="28"/>
              </w:rPr>
              <w:t>поселка Иванино</w:t>
            </w:r>
            <w:r w:rsidR="003A19AE" w:rsidRPr="00E60E9A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Курчатовского района Курской области «Развитие культуры»</w:t>
            </w:r>
          </w:p>
        </w:tc>
        <w:tc>
          <w:tcPr>
            <w:tcW w:w="1275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всего </w:t>
            </w:r>
            <w:hyperlink w:anchor="P1181" w:history="1">
              <w:r w:rsidRPr="00E60E9A">
                <w:rPr>
                  <w:szCs w:val="28"/>
                </w:rPr>
                <w:t>&lt;3&gt;</w:t>
              </w:r>
            </w:hyperlink>
            <w:r w:rsidRPr="00E60E9A">
              <w:rPr>
                <w:szCs w:val="28"/>
              </w:rPr>
              <w:t>, в том числе:</w:t>
            </w:r>
          </w:p>
        </w:tc>
        <w:tc>
          <w:tcPr>
            <w:tcW w:w="491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05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60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495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792" w:type="dxa"/>
          </w:tcPr>
          <w:p w:rsidR="00E60E9A" w:rsidRPr="00E60E9A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E60E9A" w:rsidRPr="00E60E9A" w:rsidRDefault="003A19AE" w:rsidP="00921C99">
            <w:pPr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1" w:type="dxa"/>
          </w:tcPr>
          <w:p w:rsidR="00E60E9A" w:rsidRPr="00E60E9A" w:rsidRDefault="003A19AE" w:rsidP="00921C99">
            <w:pPr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E60E9A" w:rsidRPr="00E60E9A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E60E9A" w:rsidRPr="00E60E9A" w:rsidTr="00921C99">
        <w:trPr>
          <w:trHeight w:val="2452"/>
        </w:trPr>
        <w:tc>
          <w:tcPr>
            <w:tcW w:w="851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E60E9A" w:rsidRPr="00E60E9A" w:rsidRDefault="00E60E9A" w:rsidP="00921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E60E9A" w:rsidRPr="00E60E9A" w:rsidRDefault="00E60E9A" w:rsidP="00921C99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t>МКУ</w:t>
            </w:r>
            <w:r w:rsidR="003A19AE">
              <w:rPr>
                <w:szCs w:val="28"/>
              </w:rPr>
              <w:t>К</w:t>
            </w:r>
            <w:r w:rsidRPr="00E60E9A">
              <w:rPr>
                <w:szCs w:val="28"/>
                <w:lang w:val="de-DE"/>
              </w:rPr>
              <w:t xml:space="preserve"> </w:t>
            </w:r>
            <w:r w:rsidRPr="00E60E9A">
              <w:rPr>
                <w:szCs w:val="28"/>
              </w:rPr>
              <w:t>«ЦК</w:t>
            </w:r>
            <w:r w:rsidR="003A19AE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и Д </w:t>
            </w:r>
            <w:r w:rsidR="003A19AE">
              <w:rPr>
                <w:szCs w:val="28"/>
              </w:rPr>
              <w:t>поселка Иванино»</w:t>
            </w:r>
            <w:r w:rsidRPr="00E60E9A">
              <w:rPr>
                <w:szCs w:val="28"/>
              </w:rPr>
              <w:t xml:space="preserve"> </w:t>
            </w:r>
          </w:p>
          <w:p w:rsidR="00E60E9A" w:rsidRPr="00E60E9A" w:rsidRDefault="00E60E9A" w:rsidP="00921C99">
            <w:pPr>
              <w:autoSpaceDN w:val="0"/>
              <w:rPr>
                <w:szCs w:val="28"/>
              </w:rPr>
            </w:pPr>
            <w:r w:rsidRPr="00E60E9A">
              <w:rPr>
                <w:szCs w:val="28"/>
              </w:rPr>
              <w:t xml:space="preserve"> </w:t>
            </w:r>
          </w:p>
          <w:p w:rsidR="00E60E9A" w:rsidRPr="00E60E9A" w:rsidRDefault="00E60E9A" w:rsidP="00921C99">
            <w:pPr>
              <w:autoSpaceDN w:val="0"/>
              <w:rPr>
                <w:szCs w:val="28"/>
              </w:rPr>
            </w:pPr>
          </w:p>
          <w:p w:rsidR="00E60E9A" w:rsidRPr="003A19AE" w:rsidRDefault="003A19AE" w:rsidP="00921C99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E60E9A"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3A19AE" w:rsidRPr="003A19AE" w:rsidRDefault="003A19AE" w:rsidP="00921C99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</w:t>
            </w:r>
            <w:r w:rsidR="003A19AE" w:rsidRPr="003A19AE">
              <w:rPr>
                <w:sz w:val="24"/>
                <w:szCs w:val="24"/>
              </w:rPr>
              <w:t>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E60E9A" w:rsidRPr="003A19AE" w:rsidRDefault="003A19AE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</w:t>
            </w:r>
            <w:r w:rsidR="00E60E9A" w:rsidRPr="003A19AE">
              <w:rPr>
                <w:sz w:val="24"/>
                <w:szCs w:val="24"/>
              </w:rPr>
              <w:t>00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60E9A" w:rsidRPr="003A19AE" w:rsidRDefault="003A19AE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</w:t>
            </w:r>
            <w:r w:rsidR="00E60E9A" w:rsidRPr="003A19AE">
              <w:rPr>
                <w:sz w:val="24"/>
                <w:szCs w:val="24"/>
              </w:rPr>
              <w:t>00</w:t>
            </w: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60E9A" w:rsidRPr="003A19AE" w:rsidRDefault="00E60E9A" w:rsidP="00921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60E9A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3A19AE" w:rsidRP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E60E9A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3A19AE">
              <w:rPr>
                <w:szCs w:val="28"/>
              </w:rPr>
              <w:t>100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1" w:type="dxa"/>
          </w:tcPr>
          <w:p w:rsidR="00E60E9A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 w:rsidRPr="003A19AE">
              <w:rPr>
                <w:szCs w:val="28"/>
              </w:rPr>
              <w:t>100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E60E9A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921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A19AE" w:rsidRPr="00E60E9A" w:rsidTr="00921C99">
        <w:tc>
          <w:tcPr>
            <w:tcW w:w="851" w:type="dxa"/>
          </w:tcPr>
          <w:p w:rsidR="003A19AE" w:rsidRPr="00E60E9A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Подпрограмма 1</w:t>
            </w:r>
          </w:p>
        </w:tc>
        <w:tc>
          <w:tcPr>
            <w:tcW w:w="1919" w:type="dxa"/>
          </w:tcPr>
          <w:p w:rsidR="003A19AE" w:rsidRPr="003A19AE" w:rsidRDefault="003A19AE" w:rsidP="003A19AE">
            <w:pPr>
              <w:autoSpaceDN w:val="0"/>
              <w:ind w:right="-60"/>
              <w:rPr>
                <w:sz w:val="26"/>
                <w:szCs w:val="26"/>
              </w:rPr>
            </w:pPr>
            <w:r w:rsidRPr="003A19AE">
              <w:rPr>
                <w:sz w:val="26"/>
                <w:szCs w:val="26"/>
              </w:rPr>
              <w:t xml:space="preserve">Подпрограмма «Искусство» муниципальной программы поселка Иванино 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6"/>
                <w:szCs w:val="26"/>
              </w:rPr>
            </w:pPr>
            <w:r w:rsidRPr="003A19AE">
              <w:rPr>
                <w:sz w:val="26"/>
                <w:szCs w:val="26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3A19AE" w:rsidRPr="00E60E9A" w:rsidRDefault="003A19AE" w:rsidP="003A19AE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t xml:space="preserve">МКУ </w:t>
            </w:r>
            <w:r w:rsidRPr="00E60E9A">
              <w:rPr>
                <w:szCs w:val="28"/>
              </w:rPr>
              <w:t>«ЦК</w:t>
            </w:r>
            <w:r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и Д</w:t>
            </w:r>
            <w:r>
              <w:rPr>
                <w:szCs w:val="28"/>
              </w:rPr>
              <w:t xml:space="preserve"> поселка Иванино»</w:t>
            </w:r>
            <w:r w:rsidRPr="00E60E9A">
              <w:rPr>
                <w:szCs w:val="28"/>
              </w:rPr>
              <w:t xml:space="preserve"> </w:t>
            </w:r>
          </w:p>
          <w:p w:rsidR="003A19AE" w:rsidRPr="00E60E9A" w:rsidRDefault="003A19AE" w:rsidP="003A19AE">
            <w:pPr>
              <w:autoSpaceDN w:val="0"/>
              <w:rPr>
                <w:szCs w:val="28"/>
              </w:rPr>
            </w:pPr>
          </w:p>
          <w:p w:rsidR="003A19AE" w:rsidRPr="00E60E9A" w:rsidRDefault="003A19AE" w:rsidP="003A19AE">
            <w:pPr>
              <w:autoSpaceDN w:val="0"/>
              <w:rPr>
                <w:szCs w:val="28"/>
              </w:rPr>
            </w:pPr>
            <w:r w:rsidRPr="00E60E9A">
              <w:rPr>
                <w:szCs w:val="28"/>
              </w:rPr>
              <w:t xml:space="preserve"> </w:t>
            </w:r>
          </w:p>
          <w:p w:rsidR="003A19AE" w:rsidRPr="00E60E9A" w:rsidRDefault="003A19AE" w:rsidP="003A19AE">
            <w:pPr>
              <w:autoSpaceDN w:val="0"/>
              <w:rPr>
                <w:szCs w:val="28"/>
              </w:rPr>
            </w:pPr>
          </w:p>
          <w:p w:rsidR="003A19AE" w:rsidRPr="00E60E9A" w:rsidRDefault="003A19AE" w:rsidP="003A19AE">
            <w:pPr>
              <w:autoSpaceDN w:val="0"/>
              <w:rPr>
                <w:szCs w:val="28"/>
              </w:rPr>
            </w:pPr>
          </w:p>
          <w:p w:rsidR="003A19AE" w:rsidRPr="00E60E9A" w:rsidRDefault="003A19AE" w:rsidP="003A19AE">
            <w:pPr>
              <w:autoSpaceDN w:val="0"/>
              <w:rPr>
                <w:szCs w:val="28"/>
              </w:rPr>
            </w:pPr>
          </w:p>
          <w:p w:rsidR="003A19AE" w:rsidRPr="003A19AE" w:rsidRDefault="003A19AE" w:rsidP="003A19AE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100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E60E9A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3A19AE">
              <w:rPr>
                <w:szCs w:val="28"/>
              </w:rPr>
              <w:t>100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1" w:type="dxa"/>
          </w:tcPr>
          <w:p w:rsid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3A19AE">
              <w:rPr>
                <w:szCs w:val="28"/>
              </w:rPr>
              <w:t>100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Default="003A19AE" w:rsidP="003A19AE">
            <w:pPr>
              <w:widowControl w:val="0"/>
              <w:autoSpaceDN w:val="0"/>
              <w:jc w:val="both"/>
              <w:rPr>
                <w:sz w:val="22"/>
                <w:szCs w:val="22"/>
              </w:rPr>
            </w:pPr>
          </w:p>
          <w:p w:rsidR="003A19AE" w:rsidRPr="003A19AE" w:rsidRDefault="003A19AE" w:rsidP="003A19AE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</w:tbl>
    <w:p w:rsidR="00305EB7" w:rsidRPr="00E60E9A" w:rsidRDefault="00305EB7" w:rsidP="00E60E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305EB7" w:rsidRPr="00E60E9A" w:rsidSect="00E60E9A">
      <w:pgSz w:w="11907" w:h="16840" w:code="9"/>
      <w:pgMar w:top="851" w:right="567" w:bottom="567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92" w:rsidRDefault="002B1792">
      <w:r>
        <w:separator/>
      </w:r>
    </w:p>
  </w:endnote>
  <w:endnote w:type="continuationSeparator" w:id="0">
    <w:p w:rsidR="002B1792" w:rsidRDefault="002B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92" w:rsidRDefault="002B1792">
      <w:r>
        <w:separator/>
      </w:r>
    </w:p>
  </w:footnote>
  <w:footnote w:type="continuationSeparator" w:id="0">
    <w:p w:rsidR="002B1792" w:rsidRDefault="002B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7D"/>
    <w:multiLevelType w:val="multilevel"/>
    <w:tmpl w:val="C3CCE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F3602A"/>
    <w:multiLevelType w:val="singleLevel"/>
    <w:tmpl w:val="D1041186"/>
    <w:lvl w:ilvl="0">
      <w:start w:val="1"/>
      <w:numFmt w:val="decimal"/>
      <w:lvlText w:val="1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54130B"/>
    <w:multiLevelType w:val="singleLevel"/>
    <w:tmpl w:val="88A4857E"/>
    <w:lvl w:ilvl="0">
      <w:start w:val="10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56E79"/>
    <w:multiLevelType w:val="singleLevel"/>
    <w:tmpl w:val="DEB41C1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0EB5"/>
    <w:multiLevelType w:val="singleLevel"/>
    <w:tmpl w:val="D90C4CA0"/>
    <w:lvl w:ilvl="0">
      <w:start w:val="1"/>
      <w:numFmt w:val="decimal"/>
      <w:lvlText w:val="5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5D7624"/>
    <w:multiLevelType w:val="singleLevel"/>
    <w:tmpl w:val="4E06BF1C"/>
    <w:lvl w:ilvl="0">
      <w:start w:val="1"/>
      <w:numFmt w:val="decimal"/>
      <w:lvlText w:val="1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AD5E09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D44789"/>
    <w:multiLevelType w:val="singleLevel"/>
    <w:tmpl w:val="0DB2C05E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65F5D"/>
    <w:multiLevelType w:val="singleLevel"/>
    <w:tmpl w:val="8FDA04A4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FA0BAA"/>
    <w:multiLevelType w:val="singleLevel"/>
    <w:tmpl w:val="703ACD54"/>
    <w:lvl w:ilvl="0">
      <w:start w:val="1"/>
      <w:numFmt w:val="decimal"/>
      <w:lvlText w:val="7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ED6628"/>
    <w:multiLevelType w:val="singleLevel"/>
    <w:tmpl w:val="D850F114"/>
    <w:lvl w:ilvl="0">
      <w:start w:val="8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790AEA"/>
    <w:multiLevelType w:val="singleLevel"/>
    <w:tmpl w:val="C414C106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5F086D"/>
    <w:multiLevelType w:val="singleLevel"/>
    <w:tmpl w:val="D69012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B0CAB"/>
    <w:multiLevelType w:val="singleLevel"/>
    <w:tmpl w:val="60F89EE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B25A1"/>
    <w:multiLevelType w:val="singleLevel"/>
    <w:tmpl w:val="EBFA81AE"/>
    <w:lvl w:ilvl="0">
      <w:start w:val="5"/>
      <w:numFmt w:val="decimal"/>
      <w:lvlText w:val="5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5702F0"/>
    <w:multiLevelType w:val="singleLevel"/>
    <w:tmpl w:val="9F32BD54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A3747F"/>
    <w:multiLevelType w:val="singleLevel"/>
    <w:tmpl w:val="DE423240"/>
    <w:lvl w:ilvl="0">
      <w:start w:val="6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CA7567"/>
    <w:multiLevelType w:val="singleLevel"/>
    <w:tmpl w:val="7098E26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6350B7"/>
    <w:multiLevelType w:val="singleLevel"/>
    <w:tmpl w:val="92589C00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C4C57"/>
    <w:multiLevelType w:val="multilevel"/>
    <w:tmpl w:val="E43A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D051030"/>
    <w:multiLevelType w:val="singleLevel"/>
    <w:tmpl w:val="8C948F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D317A"/>
    <w:multiLevelType w:val="singleLevel"/>
    <w:tmpl w:val="4AB6A9C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FFB0680"/>
    <w:multiLevelType w:val="singleLevel"/>
    <w:tmpl w:val="17521E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D24464"/>
    <w:multiLevelType w:val="singleLevel"/>
    <w:tmpl w:val="F0E2CEC6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B65F50"/>
    <w:multiLevelType w:val="singleLevel"/>
    <w:tmpl w:val="7B8E5B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522BFA"/>
    <w:multiLevelType w:val="singleLevel"/>
    <w:tmpl w:val="BD92FBAA"/>
    <w:lvl w:ilvl="0">
      <w:start w:val="4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8891345"/>
    <w:multiLevelType w:val="singleLevel"/>
    <w:tmpl w:val="E8FA50F8"/>
    <w:lvl w:ilvl="0">
      <w:start w:val="10"/>
      <w:numFmt w:val="decimal"/>
      <w:lvlText w:val="4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112763"/>
    <w:multiLevelType w:val="multilevel"/>
    <w:tmpl w:val="369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AF29D8"/>
    <w:multiLevelType w:val="singleLevel"/>
    <w:tmpl w:val="F33A9CD8"/>
    <w:lvl w:ilvl="0">
      <w:start w:val="1"/>
      <w:numFmt w:val="decimal"/>
      <w:lvlText w:val="6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846B8B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56F01"/>
    <w:multiLevelType w:val="hybridMultilevel"/>
    <w:tmpl w:val="AE0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40"/>
  </w:num>
  <w:num w:numId="5">
    <w:abstractNumId w:val="11"/>
  </w:num>
  <w:num w:numId="6">
    <w:abstractNumId w:val="15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27"/>
  </w:num>
  <w:num w:numId="12">
    <w:abstractNumId w:val="25"/>
  </w:num>
  <w:num w:numId="13">
    <w:abstractNumId w:val="37"/>
  </w:num>
  <w:num w:numId="14">
    <w:abstractNumId w:val="30"/>
  </w:num>
  <w:num w:numId="15">
    <w:abstractNumId w:val="21"/>
  </w:num>
  <w:num w:numId="16">
    <w:abstractNumId w:val="9"/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18">
    <w:abstractNumId w:val="34"/>
  </w:num>
  <w:num w:numId="19">
    <w:abstractNumId w:val="20"/>
  </w:num>
  <w:num w:numId="20">
    <w:abstractNumId w:val="2"/>
  </w:num>
  <w:num w:numId="21">
    <w:abstractNumId w:val="8"/>
  </w:num>
  <w:num w:numId="22">
    <w:abstractNumId w:val="28"/>
  </w:num>
  <w:num w:numId="23">
    <w:abstractNumId w:val="28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26"/>
  </w:num>
  <w:num w:numId="26">
    <w:abstractNumId w:val="18"/>
  </w:num>
  <w:num w:numId="27">
    <w:abstractNumId w:val="14"/>
  </w:num>
  <w:num w:numId="28">
    <w:abstractNumId w:val="3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  <w:num w:numId="33">
    <w:abstractNumId w:val="36"/>
  </w:num>
  <w:num w:numId="34">
    <w:abstractNumId w:val="29"/>
  </w:num>
  <w:num w:numId="35">
    <w:abstractNumId w:val="10"/>
  </w:num>
  <w:num w:numId="36">
    <w:abstractNumId w:val="12"/>
  </w:num>
  <w:num w:numId="37">
    <w:abstractNumId w:val="13"/>
  </w:num>
  <w:num w:numId="38">
    <w:abstractNumId w:val="31"/>
  </w:num>
  <w:num w:numId="39">
    <w:abstractNumId w:val="22"/>
  </w:num>
  <w:num w:numId="40">
    <w:abstractNumId w:val="39"/>
  </w:num>
  <w:num w:numId="41">
    <w:abstractNumId w:val="35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8"/>
    <w:rsid w:val="00007962"/>
    <w:rsid w:val="00015502"/>
    <w:rsid w:val="00020DB3"/>
    <w:rsid w:val="00025C3D"/>
    <w:rsid w:val="000319D1"/>
    <w:rsid w:val="00043363"/>
    <w:rsid w:val="00061412"/>
    <w:rsid w:val="00062C7A"/>
    <w:rsid w:val="00065560"/>
    <w:rsid w:val="000D50FC"/>
    <w:rsid w:val="000E27F0"/>
    <w:rsid w:val="000E77EF"/>
    <w:rsid w:val="000F333C"/>
    <w:rsid w:val="0011280F"/>
    <w:rsid w:val="00121C01"/>
    <w:rsid w:val="00123C1F"/>
    <w:rsid w:val="00150BC5"/>
    <w:rsid w:val="00153D8B"/>
    <w:rsid w:val="00155239"/>
    <w:rsid w:val="00166362"/>
    <w:rsid w:val="00191AF8"/>
    <w:rsid w:val="001A3890"/>
    <w:rsid w:val="001B2384"/>
    <w:rsid w:val="001B4CF9"/>
    <w:rsid w:val="001D2FE6"/>
    <w:rsid w:val="001D6159"/>
    <w:rsid w:val="001F0BA9"/>
    <w:rsid w:val="001F1373"/>
    <w:rsid w:val="001F349D"/>
    <w:rsid w:val="001F73F4"/>
    <w:rsid w:val="00215323"/>
    <w:rsid w:val="0022072C"/>
    <w:rsid w:val="002241D5"/>
    <w:rsid w:val="002415A9"/>
    <w:rsid w:val="00245FB0"/>
    <w:rsid w:val="00247394"/>
    <w:rsid w:val="00252D96"/>
    <w:rsid w:val="00260B74"/>
    <w:rsid w:val="00272077"/>
    <w:rsid w:val="002847ED"/>
    <w:rsid w:val="002B1792"/>
    <w:rsid w:val="002B60CA"/>
    <w:rsid w:val="002C0D30"/>
    <w:rsid w:val="002C5636"/>
    <w:rsid w:val="002C5A36"/>
    <w:rsid w:val="002E2F57"/>
    <w:rsid w:val="002F4CAA"/>
    <w:rsid w:val="00300880"/>
    <w:rsid w:val="00303D80"/>
    <w:rsid w:val="00305EB7"/>
    <w:rsid w:val="00315393"/>
    <w:rsid w:val="003178FE"/>
    <w:rsid w:val="00324407"/>
    <w:rsid w:val="00330B82"/>
    <w:rsid w:val="0035601B"/>
    <w:rsid w:val="00365ECE"/>
    <w:rsid w:val="00374860"/>
    <w:rsid w:val="00376B7F"/>
    <w:rsid w:val="003A19AE"/>
    <w:rsid w:val="003A52DD"/>
    <w:rsid w:val="003D1A76"/>
    <w:rsid w:val="003E155F"/>
    <w:rsid w:val="003E641D"/>
    <w:rsid w:val="003F3848"/>
    <w:rsid w:val="003F4913"/>
    <w:rsid w:val="00417B5A"/>
    <w:rsid w:val="00427BE2"/>
    <w:rsid w:val="00441451"/>
    <w:rsid w:val="0045754C"/>
    <w:rsid w:val="00471265"/>
    <w:rsid w:val="00476DD8"/>
    <w:rsid w:val="004857B6"/>
    <w:rsid w:val="004B0FEF"/>
    <w:rsid w:val="004D1437"/>
    <w:rsid w:val="004D36BA"/>
    <w:rsid w:val="004E35F3"/>
    <w:rsid w:val="004E4E89"/>
    <w:rsid w:val="004F27BF"/>
    <w:rsid w:val="004F2D73"/>
    <w:rsid w:val="00511048"/>
    <w:rsid w:val="00516312"/>
    <w:rsid w:val="00526977"/>
    <w:rsid w:val="00537A71"/>
    <w:rsid w:val="005517C9"/>
    <w:rsid w:val="00557398"/>
    <w:rsid w:val="00564112"/>
    <w:rsid w:val="00575D86"/>
    <w:rsid w:val="005818F3"/>
    <w:rsid w:val="005B1DC9"/>
    <w:rsid w:val="005B3FE3"/>
    <w:rsid w:val="005B4003"/>
    <w:rsid w:val="005C222C"/>
    <w:rsid w:val="005C3601"/>
    <w:rsid w:val="005D2534"/>
    <w:rsid w:val="005E2CA9"/>
    <w:rsid w:val="005F623B"/>
    <w:rsid w:val="0060595A"/>
    <w:rsid w:val="006128D9"/>
    <w:rsid w:val="00620E70"/>
    <w:rsid w:val="00621E89"/>
    <w:rsid w:val="00627C3A"/>
    <w:rsid w:val="00646147"/>
    <w:rsid w:val="006515DB"/>
    <w:rsid w:val="00657DBB"/>
    <w:rsid w:val="00661173"/>
    <w:rsid w:val="0066637E"/>
    <w:rsid w:val="006C0D0A"/>
    <w:rsid w:val="006D246E"/>
    <w:rsid w:val="006D5FB1"/>
    <w:rsid w:val="006E53F2"/>
    <w:rsid w:val="006F47E4"/>
    <w:rsid w:val="00701EF3"/>
    <w:rsid w:val="0070701F"/>
    <w:rsid w:val="007179D8"/>
    <w:rsid w:val="00723C56"/>
    <w:rsid w:val="00725ECB"/>
    <w:rsid w:val="00737C40"/>
    <w:rsid w:val="00755F17"/>
    <w:rsid w:val="00760F6D"/>
    <w:rsid w:val="007A045C"/>
    <w:rsid w:val="007A37CC"/>
    <w:rsid w:val="007B06C0"/>
    <w:rsid w:val="007B2817"/>
    <w:rsid w:val="007C0853"/>
    <w:rsid w:val="007D5A6F"/>
    <w:rsid w:val="007E764C"/>
    <w:rsid w:val="007F0171"/>
    <w:rsid w:val="007F160E"/>
    <w:rsid w:val="007F5B2C"/>
    <w:rsid w:val="008107CD"/>
    <w:rsid w:val="008161F6"/>
    <w:rsid w:val="00820948"/>
    <w:rsid w:val="008251FD"/>
    <w:rsid w:val="00833941"/>
    <w:rsid w:val="00837C6B"/>
    <w:rsid w:val="00841B7A"/>
    <w:rsid w:val="00842D56"/>
    <w:rsid w:val="0084417E"/>
    <w:rsid w:val="008469A9"/>
    <w:rsid w:val="008541DE"/>
    <w:rsid w:val="00854811"/>
    <w:rsid w:val="008826DD"/>
    <w:rsid w:val="0089287E"/>
    <w:rsid w:val="008A09AF"/>
    <w:rsid w:val="008A4D6F"/>
    <w:rsid w:val="008B03EB"/>
    <w:rsid w:val="008B19E5"/>
    <w:rsid w:val="008B3B32"/>
    <w:rsid w:val="008B3F87"/>
    <w:rsid w:val="008B606F"/>
    <w:rsid w:val="008B76DD"/>
    <w:rsid w:val="008B7983"/>
    <w:rsid w:val="008B7BB7"/>
    <w:rsid w:val="008D3BFC"/>
    <w:rsid w:val="008F3B75"/>
    <w:rsid w:val="00900C77"/>
    <w:rsid w:val="009106F6"/>
    <w:rsid w:val="00913592"/>
    <w:rsid w:val="00917288"/>
    <w:rsid w:val="0094080D"/>
    <w:rsid w:val="00941C2F"/>
    <w:rsid w:val="00952BEC"/>
    <w:rsid w:val="009615C5"/>
    <w:rsid w:val="00962A4D"/>
    <w:rsid w:val="00963E90"/>
    <w:rsid w:val="00984A1B"/>
    <w:rsid w:val="009955E1"/>
    <w:rsid w:val="009A5E30"/>
    <w:rsid w:val="009B19B5"/>
    <w:rsid w:val="009C1F03"/>
    <w:rsid w:val="009C7A8B"/>
    <w:rsid w:val="00A0133E"/>
    <w:rsid w:val="00A24AD2"/>
    <w:rsid w:val="00A4085C"/>
    <w:rsid w:val="00A44DD8"/>
    <w:rsid w:val="00A5216B"/>
    <w:rsid w:val="00A57F31"/>
    <w:rsid w:val="00A62F08"/>
    <w:rsid w:val="00A90DEA"/>
    <w:rsid w:val="00A93419"/>
    <w:rsid w:val="00A9742C"/>
    <w:rsid w:val="00AB5894"/>
    <w:rsid w:val="00AC2664"/>
    <w:rsid w:val="00AD6A76"/>
    <w:rsid w:val="00AE18FD"/>
    <w:rsid w:val="00AE4AB9"/>
    <w:rsid w:val="00AF6376"/>
    <w:rsid w:val="00B044D9"/>
    <w:rsid w:val="00B25FD3"/>
    <w:rsid w:val="00B3459D"/>
    <w:rsid w:val="00B4417F"/>
    <w:rsid w:val="00B476E1"/>
    <w:rsid w:val="00B477F2"/>
    <w:rsid w:val="00B557E8"/>
    <w:rsid w:val="00B57F4A"/>
    <w:rsid w:val="00B94F53"/>
    <w:rsid w:val="00B96BE7"/>
    <w:rsid w:val="00BA235A"/>
    <w:rsid w:val="00BB246A"/>
    <w:rsid w:val="00BC3087"/>
    <w:rsid w:val="00BC435E"/>
    <w:rsid w:val="00BD10D2"/>
    <w:rsid w:val="00BD5D0F"/>
    <w:rsid w:val="00BF5C0C"/>
    <w:rsid w:val="00C05F6F"/>
    <w:rsid w:val="00C24050"/>
    <w:rsid w:val="00C27C95"/>
    <w:rsid w:val="00C35ED6"/>
    <w:rsid w:val="00C46A59"/>
    <w:rsid w:val="00C51600"/>
    <w:rsid w:val="00C741A1"/>
    <w:rsid w:val="00C85D56"/>
    <w:rsid w:val="00C974D4"/>
    <w:rsid w:val="00CB7FB9"/>
    <w:rsid w:val="00CC0581"/>
    <w:rsid w:val="00CC6237"/>
    <w:rsid w:val="00CD27DC"/>
    <w:rsid w:val="00D04AB8"/>
    <w:rsid w:val="00D1733D"/>
    <w:rsid w:val="00D21768"/>
    <w:rsid w:val="00D2461C"/>
    <w:rsid w:val="00D510B4"/>
    <w:rsid w:val="00D62E37"/>
    <w:rsid w:val="00D755E3"/>
    <w:rsid w:val="00D91B7C"/>
    <w:rsid w:val="00DA4318"/>
    <w:rsid w:val="00DB7584"/>
    <w:rsid w:val="00DC2554"/>
    <w:rsid w:val="00E11686"/>
    <w:rsid w:val="00E1544E"/>
    <w:rsid w:val="00E22ABD"/>
    <w:rsid w:val="00E3457F"/>
    <w:rsid w:val="00E60E9A"/>
    <w:rsid w:val="00E94CB2"/>
    <w:rsid w:val="00E962C8"/>
    <w:rsid w:val="00EA0795"/>
    <w:rsid w:val="00EA3A67"/>
    <w:rsid w:val="00EA64DE"/>
    <w:rsid w:val="00EB001B"/>
    <w:rsid w:val="00EC4F1F"/>
    <w:rsid w:val="00EC5C37"/>
    <w:rsid w:val="00F10210"/>
    <w:rsid w:val="00F11823"/>
    <w:rsid w:val="00F162FF"/>
    <w:rsid w:val="00F27C0D"/>
    <w:rsid w:val="00F312BE"/>
    <w:rsid w:val="00F648D2"/>
    <w:rsid w:val="00F75756"/>
    <w:rsid w:val="00F75B5D"/>
    <w:rsid w:val="00F8618D"/>
    <w:rsid w:val="00F92E26"/>
    <w:rsid w:val="00F95ED0"/>
    <w:rsid w:val="00F96FCC"/>
    <w:rsid w:val="00FA0B63"/>
    <w:rsid w:val="00FA0D8E"/>
    <w:rsid w:val="00FA35A6"/>
    <w:rsid w:val="00FB0776"/>
    <w:rsid w:val="00FC1CFE"/>
    <w:rsid w:val="00FD7749"/>
    <w:rsid w:val="00FF4854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F5DE-23BF-4D6E-AB59-2B01D20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16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2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AE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0D0A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C0D0A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62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Plain Text"/>
    <w:basedOn w:val="a"/>
    <w:rsid w:val="00062C7A"/>
    <w:rPr>
      <w:rFonts w:ascii="Courier New" w:hAnsi="Courier New"/>
      <w:sz w:val="20"/>
    </w:rPr>
  </w:style>
  <w:style w:type="paragraph" w:customStyle="1" w:styleId="ConsPlusTitle">
    <w:name w:val="ConsPlusTitle"/>
    <w:rsid w:val="00FB0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2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6">
    <w:name w:val="No Spacing"/>
    <w:qFormat/>
    <w:rsid w:val="0066637E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aliases w:val=" Знак"/>
    <w:basedOn w:val="a"/>
    <w:link w:val="a8"/>
    <w:semiHidden/>
    <w:rsid w:val="0066637E"/>
    <w:rPr>
      <w:sz w:val="20"/>
    </w:rPr>
  </w:style>
  <w:style w:type="character" w:styleId="a9">
    <w:name w:val="footnote reference"/>
    <w:semiHidden/>
    <w:rsid w:val="0066637E"/>
    <w:rPr>
      <w:vertAlign w:val="superscript"/>
    </w:rPr>
  </w:style>
  <w:style w:type="character" w:customStyle="1" w:styleId="a8">
    <w:name w:val="Текст сноски Знак"/>
    <w:aliases w:val=" Знак Знак"/>
    <w:link w:val="a7"/>
    <w:semiHidden/>
    <w:rsid w:val="0066637E"/>
    <w:rPr>
      <w:lang w:val="ru-RU" w:eastAsia="ru-RU" w:bidi="ar-SA"/>
    </w:rPr>
  </w:style>
  <w:style w:type="paragraph" w:styleId="aa">
    <w:name w:val="footer"/>
    <w:basedOn w:val="a"/>
    <w:link w:val="ab"/>
    <w:rsid w:val="003178F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3178FE"/>
  </w:style>
  <w:style w:type="paragraph" w:styleId="ad">
    <w:name w:val="List Paragraph"/>
    <w:basedOn w:val="a"/>
    <w:qFormat/>
    <w:rsid w:val="0031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178FE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317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16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D774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FD7749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D7749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FD774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D7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D7749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FD77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774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FD7749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FD7749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FD774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2">
    <w:name w:val="Style1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D7749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FD7749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FD7749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FD774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D774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FD77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FD7749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FD774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FD7749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FD77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FD774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FD7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D77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D7749"/>
    <w:rPr>
      <w:rFonts w:ascii="Times New Roman" w:hAnsi="Times New Roman" w:cs="Times New Roman"/>
      <w:sz w:val="22"/>
      <w:szCs w:val="22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627C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 Знак Знак Знак Знак Знак Знак"/>
    <w:basedOn w:val="a"/>
    <w:uiPriority w:val="99"/>
    <w:rsid w:val="00025C3D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1">
    <w:name w:val="Hyperlink"/>
    <w:basedOn w:val="a0"/>
    <w:uiPriority w:val="99"/>
    <w:unhideWhenUsed/>
    <w:rsid w:val="00BF5C0C"/>
    <w:rPr>
      <w:color w:val="0563C1" w:themeColor="hyperlink"/>
      <w:u w:val="single"/>
    </w:rPr>
  </w:style>
  <w:style w:type="character" w:customStyle="1" w:styleId="WW8Num3z2">
    <w:name w:val="WW8Num3z2"/>
    <w:rsid w:val="00BB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F9D2-7336-48C5-B9B2-823D1E59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8857</Words>
  <Characters>50491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/>
  <LinksUpToDate>false</LinksUpToDate>
  <CharactersWithSpaces>59230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subject/>
  <dc:creator>User</dc:creator>
  <cp:keywords/>
  <cp:lastModifiedBy>uuu</cp:lastModifiedBy>
  <cp:revision>4</cp:revision>
  <cp:lastPrinted>2018-11-14T11:51:00Z</cp:lastPrinted>
  <dcterms:created xsi:type="dcterms:W3CDTF">2020-02-14T05:54:00Z</dcterms:created>
  <dcterms:modified xsi:type="dcterms:W3CDTF">2020-03-30T05:03:00Z</dcterms:modified>
</cp:coreProperties>
</file>